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663" w:rsidRDefault="00A41663">
      <w:pPr>
        <w:pStyle w:val="2"/>
        <w:spacing w:line="240" w:lineRule="auto"/>
        <w:rPr>
          <w:b w:val="0"/>
        </w:rPr>
      </w:pPr>
      <w:r>
        <w:rPr>
          <w:b w:val="0"/>
        </w:rPr>
        <w:t xml:space="preserve">ПОПРАВКИ </w:t>
      </w:r>
    </w:p>
    <w:p w:rsidR="00A41663" w:rsidRDefault="00A41663">
      <w:pPr>
        <w:jc w:val="center"/>
        <w:outlineLvl w:val="0"/>
        <w:rPr>
          <w:bCs/>
          <w:sz w:val="28"/>
        </w:rPr>
      </w:pPr>
      <w:r>
        <w:rPr>
          <w:sz w:val="28"/>
        </w:rPr>
        <w:t xml:space="preserve">к проекту </w:t>
      </w:r>
      <w:r>
        <w:rPr>
          <w:bCs/>
          <w:sz w:val="28"/>
        </w:rPr>
        <w:t xml:space="preserve">федерального закона № </w:t>
      </w:r>
      <w:r w:rsidR="00807921" w:rsidRPr="00807921">
        <w:rPr>
          <w:bCs/>
          <w:sz w:val="28"/>
        </w:rPr>
        <w:t>1027743-7</w:t>
      </w:r>
    </w:p>
    <w:p w:rsidR="00A41663" w:rsidRDefault="008101E7">
      <w:pPr>
        <w:jc w:val="center"/>
        <w:outlineLvl w:val="0"/>
        <w:rPr>
          <w:sz w:val="28"/>
        </w:rPr>
      </w:pPr>
      <w:r>
        <w:rPr>
          <w:bCs/>
          <w:sz w:val="28"/>
        </w:rPr>
        <w:t>"</w:t>
      </w:r>
      <w:r w:rsidR="00A41663">
        <w:rPr>
          <w:bCs/>
          <w:sz w:val="28"/>
        </w:rPr>
        <w:t>О федеральном бюджете на 202</w:t>
      </w:r>
      <w:r w:rsidR="00807921">
        <w:rPr>
          <w:bCs/>
          <w:sz w:val="28"/>
        </w:rPr>
        <w:t>1</w:t>
      </w:r>
      <w:r w:rsidR="00A41663">
        <w:rPr>
          <w:bCs/>
          <w:sz w:val="28"/>
        </w:rPr>
        <w:t xml:space="preserve"> год и на плановый период 202</w:t>
      </w:r>
      <w:r w:rsidR="00807921">
        <w:rPr>
          <w:bCs/>
          <w:sz w:val="28"/>
        </w:rPr>
        <w:t>2</w:t>
      </w:r>
      <w:r w:rsidR="00A41663">
        <w:rPr>
          <w:bCs/>
          <w:sz w:val="28"/>
        </w:rPr>
        <w:t xml:space="preserve"> и 202</w:t>
      </w:r>
      <w:r w:rsidR="00807921">
        <w:rPr>
          <w:bCs/>
          <w:sz w:val="28"/>
        </w:rPr>
        <w:t>3</w:t>
      </w:r>
      <w:r w:rsidR="00A41663">
        <w:rPr>
          <w:bCs/>
          <w:sz w:val="28"/>
        </w:rPr>
        <w:t xml:space="preserve"> </w:t>
      </w:r>
      <w:r w:rsidR="00A41663">
        <w:rPr>
          <w:sz w:val="28"/>
        </w:rPr>
        <w:t>годов</w:t>
      </w:r>
      <w:r>
        <w:rPr>
          <w:sz w:val="28"/>
        </w:rPr>
        <w:t>"</w:t>
      </w:r>
    </w:p>
    <w:p w:rsidR="003A6F11" w:rsidRDefault="00A41663" w:rsidP="0082385C">
      <w:pPr>
        <w:spacing w:after="240"/>
        <w:jc w:val="center"/>
        <w:outlineLvl w:val="0"/>
        <w:rPr>
          <w:b/>
          <w:sz w:val="28"/>
        </w:rPr>
      </w:pPr>
      <w:r>
        <w:rPr>
          <w:i/>
          <w:sz w:val="28"/>
        </w:rPr>
        <w:t>(в части текстовых статей)</w:t>
      </w:r>
    </w:p>
    <w:tbl>
      <w:tblPr>
        <w:tblW w:w="157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4A0" w:firstRow="1" w:lastRow="0" w:firstColumn="1" w:lastColumn="0" w:noHBand="0" w:noVBand="1"/>
      </w:tblPr>
      <w:tblGrid>
        <w:gridCol w:w="578"/>
        <w:gridCol w:w="1138"/>
        <w:gridCol w:w="4536"/>
        <w:gridCol w:w="1560"/>
        <w:gridCol w:w="2268"/>
        <w:gridCol w:w="4394"/>
        <w:gridCol w:w="1260"/>
      </w:tblGrid>
      <w:tr w:rsidR="000E0512" w:rsidRPr="000E0512" w:rsidTr="0014213D">
        <w:trPr>
          <w:trHeight w:val="233"/>
          <w:tblHeader/>
          <w:jc w:val="center"/>
        </w:trPr>
        <w:tc>
          <w:tcPr>
            <w:tcW w:w="578" w:type="dxa"/>
            <w:tcBorders>
              <w:top w:val="single" w:sz="4" w:space="0" w:color="auto"/>
              <w:left w:val="single" w:sz="4" w:space="0" w:color="auto"/>
              <w:bottom w:val="single" w:sz="4" w:space="0" w:color="auto"/>
              <w:right w:val="single" w:sz="6" w:space="0" w:color="auto"/>
            </w:tcBorders>
          </w:tcPr>
          <w:p w:rsidR="000E0512" w:rsidRPr="000E0512" w:rsidRDefault="000E0512" w:rsidP="000E0512">
            <w:pPr>
              <w:jc w:val="center"/>
              <w:outlineLvl w:val="0"/>
              <w:rPr>
                <w:iCs/>
              </w:rPr>
            </w:pPr>
            <w:r w:rsidRPr="000E0512">
              <w:rPr>
                <w:iCs/>
              </w:rPr>
              <w:t>№ п/п</w:t>
            </w:r>
          </w:p>
        </w:tc>
        <w:tc>
          <w:tcPr>
            <w:tcW w:w="1138" w:type="dxa"/>
            <w:tcBorders>
              <w:top w:val="single" w:sz="4" w:space="0" w:color="auto"/>
              <w:left w:val="single" w:sz="6" w:space="0" w:color="auto"/>
              <w:bottom w:val="single" w:sz="4" w:space="0" w:color="auto"/>
              <w:right w:val="single" w:sz="6" w:space="0" w:color="auto"/>
            </w:tcBorders>
          </w:tcPr>
          <w:p w:rsidR="000E0512" w:rsidRPr="000E0512" w:rsidRDefault="000E0512" w:rsidP="000E0512">
            <w:pPr>
              <w:jc w:val="center"/>
            </w:pPr>
            <w:r w:rsidRPr="000E0512">
              <w:t xml:space="preserve">Статья, </w:t>
            </w:r>
          </w:p>
          <w:p w:rsidR="000E0512" w:rsidRPr="000E0512" w:rsidRDefault="000E0512" w:rsidP="000E0512">
            <w:pPr>
              <w:jc w:val="center"/>
            </w:pPr>
            <w:r w:rsidRPr="000E0512">
              <w:t>часть,</w:t>
            </w:r>
          </w:p>
          <w:p w:rsidR="000E0512" w:rsidRPr="000E0512" w:rsidRDefault="000E0512" w:rsidP="000E0512">
            <w:pPr>
              <w:jc w:val="center"/>
            </w:pPr>
            <w:r w:rsidRPr="000E0512">
              <w:t>пункт, подпункт,</w:t>
            </w:r>
          </w:p>
          <w:p w:rsidR="000E0512" w:rsidRPr="000E0512" w:rsidRDefault="000E0512" w:rsidP="000E0512">
            <w:pPr>
              <w:jc w:val="center"/>
              <w:outlineLvl w:val="0"/>
            </w:pPr>
            <w:r w:rsidRPr="000E0512">
              <w:t>абзац</w:t>
            </w:r>
          </w:p>
        </w:tc>
        <w:tc>
          <w:tcPr>
            <w:tcW w:w="4536" w:type="dxa"/>
            <w:tcBorders>
              <w:top w:val="single" w:sz="4" w:space="0" w:color="auto"/>
              <w:left w:val="single" w:sz="6" w:space="0" w:color="auto"/>
              <w:bottom w:val="single" w:sz="4" w:space="0" w:color="auto"/>
              <w:right w:val="single" w:sz="6" w:space="0" w:color="auto"/>
            </w:tcBorders>
          </w:tcPr>
          <w:p w:rsidR="000E0512" w:rsidRPr="000E0512" w:rsidRDefault="000E0512" w:rsidP="000E0512">
            <w:pPr>
              <w:pStyle w:val="ConsPlusNormal"/>
              <w:tabs>
                <w:tab w:val="left" w:pos="709"/>
              </w:tabs>
              <w:ind w:firstLine="0"/>
              <w:jc w:val="center"/>
              <w:rPr>
                <w:rFonts w:ascii="Times New Roman" w:hAnsi="Times New Roman"/>
              </w:rPr>
            </w:pPr>
            <w:r w:rsidRPr="000E0512">
              <w:rPr>
                <w:rFonts w:ascii="Times New Roman" w:hAnsi="Times New Roman"/>
                <w:iCs/>
              </w:rPr>
              <w:t>Текст законопроекта, внесенного Правительством Российской Федерации</w:t>
            </w:r>
          </w:p>
        </w:tc>
        <w:tc>
          <w:tcPr>
            <w:tcW w:w="1560" w:type="dxa"/>
            <w:tcBorders>
              <w:top w:val="single" w:sz="4" w:space="0" w:color="auto"/>
              <w:left w:val="single" w:sz="6" w:space="0" w:color="auto"/>
              <w:bottom w:val="single" w:sz="4" w:space="0" w:color="auto"/>
              <w:right w:val="single" w:sz="6" w:space="0" w:color="auto"/>
            </w:tcBorders>
          </w:tcPr>
          <w:p w:rsidR="000E0512" w:rsidRPr="000E0512" w:rsidRDefault="000E0512" w:rsidP="000E0512">
            <w:pPr>
              <w:jc w:val="center"/>
              <w:outlineLvl w:val="0"/>
              <w:rPr>
                <w:iCs/>
              </w:rPr>
            </w:pPr>
            <w:r w:rsidRPr="000E0512">
              <w:rPr>
                <w:iCs/>
              </w:rPr>
              <w:t>Автор</w:t>
            </w:r>
          </w:p>
          <w:p w:rsidR="000E0512" w:rsidRPr="000E0512" w:rsidRDefault="000E0512" w:rsidP="000E0512">
            <w:pPr>
              <w:jc w:val="center"/>
              <w:outlineLvl w:val="0"/>
              <w:rPr>
                <w:iCs/>
              </w:rPr>
            </w:pPr>
            <w:r w:rsidRPr="000E0512">
              <w:rPr>
                <w:iCs/>
              </w:rPr>
              <w:t>поправки</w:t>
            </w:r>
          </w:p>
        </w:tc>
        <w:tc>
          <w:tcPr>
            <w:tcW w:w="2268" w:type="dxa"/>
            <w:tcBorders>
              <w:top w:val="single" w:sz="4" w:space="0" w:color="auto"/>
              <w:left w:val="single" w:sz="6" w:space="0" w:color="auto"/>
              <w:bottom w:val="single" w:sz="4" w:space="0" w:color="auto"/>
              <w:right w:val="single" w:sz="6" w:space="0" w:color="auto"/>
            </w:tcBorders>
          </w:tcPr>
          <w:p w:rsidR="000E0512" w:rsidRPr="000E0512" w:rsidRDefault="000E0512" w:rsidP="000E0512">
            <w:pPr>
              <w:jc w:val="center"/>
              <w:outlineLvl w:val="0"/>
              <w:rPr>
                <w:iCs/>
              </w:rPr>
            </w:pPr>
            <w:r w:rsidRPr="000E0512">
              <w:rPr>
                <w:iCs/>
              </w:rPr>
              <w:t>Поправка,</w:t>
            </w:r>
          </w:p>
          <w:p w:rsidR="000E0512" w:rsidRPr="000E0512" w:rsidRDefault="000E0512" w:rsidP="000E0512">
            <w:pPr>
              <w:pStyle w:val="ConsPlusNormal"/>
              <w:tabs>
                <w:tab w:val="left" w:pos="709"/>
              </w:tabs>
              <w:ind w:firstLine="0"/>
              <w:jc w:val="center"/>
              <w:rPr>
                <w:rFonts w:ascii="Times New Roman" w:hAnsi="Times New Roman"/>
              </w:rPr>
            </w:pPr>
          </w:p>
        </w:tc>
        <w:tc>
          <w:tcPr>
            <w:tcW w:w="4394" w:type="dxa"/>
            <w:tcBorders>
              <w:top w:val="single" w:sz="4" w:space="0" w:color="auto"/>
              <w:left w:val="single" w:sz="6" w:space="0" w:color="auto"/>
              <w:bottom w:val="single" w:sz="4" w:space="0" w:color="auto"/>
              <w:right w:val="single" w:sz="6" w:space="0" w:color="auto"/>
            </w:tcBorders>
          </w:tcPr>
          <w:p w:rsidR="00315662" w:rsidRDefault="000E0512" w:rsidP="000E0512">
            <w:pPr>
              <w:jc w:val="center"/>
              <w:outlineLvl w:val="0"/>
              <w:rPr>
                <w:iCs/>
              </w:rPr>
            </w:pPr>
            <w:r w:rsidRPr="000E0512">
              <w:rPr>
                <w:iCs/>
              </w:rPr>
              <w:t xml:space="preserve">Текст законопроекта </w:t>
            </w:r>
          </w:p>
          <w:p w:rsidR="000E0512" w:rsidRPr="000E0512" w:rsidRDefault="000E0512" w:rsidP="00315662">
            <w:pPr>
              <w:jc w:val="center"/>
              <w:outlineLvl w:val="0"/>
              <w:rPr>
                <w:bCs/>
                <w:iCs/>
              </w:rPr>
            </w:pPr>
            <w:r w:rsidRPr="000E0512">
              <w:rPr>
                <w:iCs/>
              </w:rPr>
              <w:t>с учетом поправки</w:t>
            </w:r>
            <w:bookmarkStart w:id="0" w:name="_GoBack"/>
            <w:bookmarkEnd w:id="0"/>
          </w:p>
        </w:tc>
        <w:tc>
          <w:tcPr>
            <w:tcW w:w="1260" w:type="dxa"/>
            <w:tcBorders>
              <w:top w:val="single" w:sz="4" w:space="0" w:color="auto"/>
              <w:left w:val="single" w:sz="6" w:space="0" w:color="auto"/>
              <w:bottom w:val="single" w:sz="4" w:space="0" w:color="auto"/>
              <w:right w:val="single" w:sz="4" w:space="0" w:color="auto"/>
            </w:tcBorders>
          </w:tcPr>
          <w:p w:rsidR="000E0512" w:rsidRPr="000E0512" w:rsidRDefault="00BC6CBD" w:rsidP="00315662">
            <w:pPr>
              <w:jc w:val="center"/>
              <w:outlineLvl w:val="0"/>
              <w:rPr>
                <w:bCs/>
                <w:iCs/>
              </w:rPr>
            </w:pPr>
            <w:r>
              <w:rPr>
                <w:iCs/>
              </w:rPr>
              <w:t>Результат рассмот</w:t>
            </w:r>
            <w:r w:rsidR="005A3115">
              <w:rPr>
                <w:iCs/>
              </w:rPr>
              <w:t>-</w:t>
            </w:r>
            <w:r>
              <w:rPr>
                <w:iCs/>
              </w:rPr>
              <w:t>рения</w:t>
            </w:r>
          </w:p>
        </w:tc>
      </w:tr>
    </w:tbl>
    <w:p w:rsidR="000E0512" w:rsidRPr="0092002A" w:rsidRDefault="000E0512">
      <w:pPr>
        <w:rPr>
          <w:sz w:val="2"/>
          <w:szCs w:val="2"/>
        </w:rPr>
      </w:pPr>
    </w:p>
    <w:tbl>
      <w:tblPr>
        <w:tblW w:w="1573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85" w:type="dxa"/>
          <w:right w:w="85" w:type="dxa"/>
        </w:tblCellMar>
        <w:tblLook w:val="04A0" w:firstRow="1" w:lastRow="0" w:firstColumn="1" w:lastColumn="0" w:noHBand="0" w:noVBand="1"/>
      </w:tblPr>
      <w:tblGrid>
        <w:gridCol w:w="578"/>
        <w:gridCol w:w="1138"/>
        <w:gridCol w:w="4536"/>
        <w:gridCol w:w="1560"/>
        <w:gridCol w:w="2268"/>
        <w:gridCol w:w="4394"/>
        <w:gridCol w:w="1260"/>
      </w:tblGrid>
      <w:tr w:rsidR="000E0512" w:rsidRPr="003A6F11" w:rsidTr="00DA2AD5">
        <w:trPr>
          <w:trHeight w:val="233"/>
          <w:tblHeader/>
          <w:jc w:val="center"/>
        </w:trPr>
        <w:tc>
          <w:tcPr>
            <w:tcW w:w="578" w:type="dxa"/>
            <w:tcBorders>
              <w:top w:val="single" w:sz="4" w:space="0" w:color="auto"/>
              <w:left w:val="single" w:sz="4" w:space="0" w:color="auto"/>
              <w:bottom w:val="single" w:sz="4" w:space="0" w:color="auto"/>
              <w:right w:val="single" w:sz="6" w:space="0" w:color="auto"/>
            </w:tcBorders>
          </w:tcPr>
          <w:p w:rsidR="003A6F11" w:rsidRPr="003A6F11" w:rsidRDefault="003A6F11" w:rsidP="00F2508A">
            <w:pPr>
              <w:jc w:val="center"/>
              <w:outlineLvl w:val="0"/>
              <w:rPr>
                <w:iCs/>
              </w:rPr>
            </w:pPr>
            <w:r w:rsidRPr="003A6F11">
              <w:rPr>
                <w:iCs/>
              </w:rPr>
              <w:t>1</w:t>
            </w:r>
          </w:p>
        </w:tc>
        <w:tc>
          <w:tcPr>
            <w:tcW w:w="1138" w:type="dxa"/>
            <w:tcBorders>
              <w:top w:val="single" w:sz="4" w:space="0" w:color="auto"/>
              <w:left w:val="single" w:sz="6" w:space="0" w:color="auto"/>
              <w:bottom w:val="single" w:sz="4" w:space="0" w:color="auto"/>
              <w:right w:val="single" w:sz="6" w:space="0" w:color="auto"/>
            </w:tcBorders>
          </w:tcPr>
          <w:p w:rsidR="003A6F11" w:rsidRPr="003A6F11" w:rsidRDefault="003A6F11" w:rsidP="00F2508A">
            <w:pPr>
              <w:jc w:val="center"/>
              <w:outlineLvl w:val="0"/>
            </w:pPr>
            <w:r w:rsidRPr="003A6F11">
              <w:t>2</w:t>
            </w:r>
          </w:p>
        </w:tc>
        <w:tc>
          <w:tcPr>
            <w:tcW w:w="4536" w:type="dxa"/>
            <w:tcBorders>
              <w:top w:val="single" w:sz="4" w:space="0" w:color="auto"/>
              <w:left w:val="single" w:sz="6" w:space="0" w:color="auto"/>
              <w:bottom w:val="single" w:sz="4" w:space="0" w:color="auto"/>
              <w:right w:val="single" w:sz="6" w:space="0" w:color="auto"/>
            </w:tcBorders>
          </w:tcPr>
          <w:p w:rsidR="003A6F11" w:rsidRPr="003A6F11" w:rsidRDefault="003A6F11" w:rsidP="00F2508A">
            <w:pPr>
              <w:pStyle w:val="ConsPlusNormal"/>
              <w:tabs>
                <w:tab w:val="left" w:pos="709"/>
              </w:tabs>
              <w:ind w:firstLine="0"/>
              <w:jc w:val="center"/>
              <w:rPr>
                <w:rFonts w:ascii="Times New Roman" w:hAnsi="Times New Roman"/>
              </w:rPr>
            </w:pPr>
            <w:r w:rsidRPr="003A6F11">
              <w:rPr>
                <w:rFonts w:ascii="Times New Roman" w:hAnsi="Times New Roman"/>
              </w:rPr>
              <w:t>3</w:t>
            </w:r>
          </w:p>
        </w:tc>
        <w:tc>
          <w:tcPr>
            <w:tcW w:w="1560" w:type="dxa"/>
            <w:tcBorders>
              <w:top w:val="single" w:sz="4" w:space="0" w:color="auto"/>
              <w:left w:val="single" w:sz="6" w:space="0" w:color="auto"/>
              <w:bottom w:val="single" w:sz="4" w:space="0" w:color="auto"/>
              <w:right w:val="single" w:sz="6" w:space="0" w:color="auto"/>
            </w:tcBorders>
          </w:tcPr>
          <w:p w:rsidR="003A6F11" w:rsidRPr="003A6F11" w:rsidRDefault="003A6F11" w:rsidP="00F2508A">
            <w:pPr>
              <w:jc w:val="center"/>
              <w:outlineLvl w:val="0"/>
              <w:rPr>
                <w:iCs/>
              </w:rPr>
            </w:pPr>
            <w:r w:rsidRPr="003A6F11">
              <w:rPr>
                <w:iCs/>
              </w:rPr>
              <w:t>4</w:t>
            </w:r>
          </w:p>
        </w:tc>
        <w:tc>
          <w:tcPr>
            <w:tcW w:w="2268" w:type="dxa"/>
            <w:tcBorders>
              <w:top w:val="single" w:sz="4" w:space="0" w:color="auto"/>
              <w:left w:val="single" w:sz="6" w:space="0" w:color="auto"/>
              <w:bottom w:val="single" w:sz="4" w:space="0" w:color="auto"/>
              <w:right w:val="single" w:sz="6" w:space="0" w:color="auto"/>
            </w:tcBorders>
          </w:tcPr>
          <w:p w:rsidR="003A6F11" w:rsidRPr="003A6F11" w:rsidRDefault="003A6F11" w:rsidP="00F2508A">
            <w:pPr>
              <w:pStyle w:val="ConsPlusNormal"/>
              <w:tabs>
                <w:tab w:val="left" w:pos="709"/>
              </w:tabs>
              <w:ind w:firstLine="0"/>
              <w:jc w:val="center"/>
              <w:rPr>
                <w:rFonts w:ascii="Times New Roman" w:hAnsi="Times New Roman"/>
              </w:rPr>
            </w:pPr>
            <w:r w:rsidRPr="003A6F11">
              <w:rPr>
                <w:rFonts w:ascii="Times New Roman" w:hAnsi="Times New Roman"/>
              </w:rPr>
              <w:t>5</w:t>
            </w:r>
          </w:p>
        </w:tc>
        <w:tc>
          <w:tcPr>
            <w:tcW w:w="4394" w:type="dxa"/>
            <w:tcBorders>
              <w:top w:val="single" w:sz="4" w:space="0" w:color="auto"/>
              <w:left w:val="single" w:sz="6" w:space="0" w:color="auto"/>
              <w:bottom w:val="single" w:sz="4" w:space="0" w:color="auto"/>
              <w:right w:val="single" w:sz="6" w:space="0" w:color="auto"/>
            </w:tcBorders>
          </w:tcPr>
          <w:p w:rsidR="003A6F11" w:rsidRPr="003A6F11" w:rsidRDefault="003A6F11" w:rsidP="00F2508A">
            <w:pPr>
              <w:jc w:val="center"/>
              <w:outlineLvl w:val="0"/>
              <w:rPr>
                <w:bCs/>
                <w:iCs/>
              </w:rPr>
            </w:pPr>
            <w:r w:rsidRPr="003A6F11">
              <w:rPr>
                <w:bCs/>
                <w:iCs/>
              </w:rPr>
              <w:t>6</w:t>
            </w:r>
          </w:p>
        </w:tc>
        <w:tc>
          <w:tcPr>
            <w:tcW w:w="1260" w:type="dxa"/>
            <w:tcBorders>
              <w:top w:val="single" w:sz="4" w:space="0" w:color="auto"/>
              <w:left w:val="single" w:sz="6" w:space="0" w:color="auto"/>
              <w:bottom w:val="single" w:sz="4" w:space="0" w:color="auto"/>
              <w:right w:val="single" w:sz="4" w:space="0" w:color="auto"/>
            </w:tcBorders>
          </w:tcPr>
          <w:p w:rsidR="003A6F11" w:rsidRPr="003A6F11" w:rsidRDefault="005A3115" w:rsidP="00F2508A">
            <w:pPr>
              <w:jc w:val="center"/>
              <w:outlineLvl w:val="0"/>
              <w:rPr>
                <w:bCs/>
                <w:iCs/>
              </w:rPr>
            </w:pPr>
            <w:r>
              <w:rPr>
                <w:bCs/>
                <w:iCs/>
              </w:rPr>
              <w:t>7</w:t>
            </w:r>
          </w:p>
        </w:tc>
      </w:tr>
      <w:tr w:rsidR="000E0512"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0E0512" w:rsidRPr="003A6F11" w:rsidRDefault="000E0512" w:rsidP="000E0512">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0E0512" w:rsidRDefault="00807921" w:rsidP="000E0512">
            <w:pPr>
              <w:jc w:val="center"/>
            </w:pPr>
            <w:r>
              <w:t>Статья 1,</w:t>
            </w:r>
          </w:p>
          <w:p w:rsidR="00807921" w:rsidRDefault="00807921" w:rsidP="000E0512">
            <w:pPr>
              <w:jc w:val="center"/>
            </w:pPr>
            <w:r>
              <w:t>часть 1,</w:t>
            </w:r>
          </w:p>
          <w:p w:rsidR="00807921" w:rsidRPr="003A6F11" w:rsidRDefault="00807921" w:rsidP="000E0512">
            <w:pPr>
              <w:jc w:val="center"/>
            </w:pPr>
            <w:r>
              <w:t>пункт 1</w:t>
            </w:r>
          </w:p>
        </w:tc>
        <w:tc>
          <w:tcPr>
            <w:tcW w:w="4536" w:type="dxa"/>
            <w:tcBorders>
              <w:top w:val="single" w:sz="4" w:space="0" w:color="auto"/>
              <w:left w:val="single" w:sz="6" w:space="0" w:color="auto"/>
              <w:bottom w:val="single" w:sz="4" w:space="0" w:color="auto"/>
              <w:right w:val="single" w:sz="6" w:space="0" w:color="auto"/>
            </w:tcBorders>
          </w:tcPr>
          <w:p w:rsidR="000E0512" w:rsidRPr="003A6F11" w:rsidRDefault="000E0512" w:rsidP="00F2508A">
            <w:pPr>
              <w:ind w:firstLine="227"/>
              <w:jc w:val="both"/>
              <w:rPr>
                <w:bCs/>
              </w:rPr>
            </w:pPr>
            <w:r w:rsidRPr="003A6F11">
              <w:rPr>
                <w:bCs/>
              </w:rPr>
              <w:t>Статья 1. Основные характеристики федерального бюджета на 2021 год и на плановый период 2022 и 2023 годов</w:t>
            </w:r>
          </w:p>
          <w:p w:rsidR="000E0512" w:rsidRPr="003A6F11" w:rsidRDefault="000E0512" w:rsidP="00F2508A">
            <w:pPr>
              <w:ind w:firstLine="227"/>
              <w:jc w:val="both"/>
              <w:rPr>
                <w:bCs/>
              </w:rPr>
            </w:pPr>
            <w:r w:rsidRPr="003A6F11">
              <w:rPr>
                <w:bCs/>
              </w:rPr>
              <w:t>1. Утвердить основные характеристики федерального бюджета на 2021 год, определенные исходя из прогнозируемого объема валового внутреннего продукта в размере 115 533 млрд. рублей и уровня инфляции, не превышающего 3,7 процента (декабрь 2021 года к декабрю 2020 года):</w:t>
            </w:r>
          </w:p>
          <w:p w:rsidR="00644567" w:rsidRDefault="000E0512" w:rsidP="00C71751">
            <w:pPr>
              <w:ind w:firstLine="227"/>
              <w:jc w:val="both"/>
              <w:rPr>
                <w:bCs/>
              </w:rPr>
            </w:pPr>
            <w:r w:rsidRPr="003A6F11">
              <w:rPr>
                <w:bCs/>
              </w:rPr>
              <w:t>1) прогнозируемый общий объем доходов федерального бюджета в сумме 18 765 101 678,2 тыс. рублей</w:t>
            </w:r>
            <w:r w:rsidRPr="003A6F11">
              <w:rPr>
                <w:b/>
                <w:bCs/>
              </w:rPr>
              <w:t>, прогнозируемый объем недополученных нефтегазовых доходов федерального бюджета в сумме 91 113 781,0 тыс. рублей</w:t>
            </w:r>
            <w:r w:rsidRPr="003A6F11">
              <w:rPr>
                <w:bCs/>
              </w:rPr>
              <w:t>;</w:t>
            </w:r>
          </w:p>
          <w:p w:rsidR="009B3E56" w:rsidRPr="003A6F11" w:rsidRDefault="009B3E56" w:rsidP="00C71751">
            <w:pPr>
              <w:ind w:firstLine="227"/>
              <w:jc w:val="both"/>
              <w:rPr>
                <w:bCs/>
              </w:rPr>
            </w:pPr>
            <w:r>
              <w:rPr>
                <w:bCs/>
              </w:rPr>
              <w:t>…</w:t>
            </w:r>
          </w:p>
        </w:tc>
        <w:tc>
          <w:tcPr>
            <w:tcW w:w="1560" w:type="dxa"/>
            <w:tcBorders>
              <w:top w:val="single" w:sz="4" w:space="0" w:color="auto"/>
              <w:left w:val="single" w:sz="6" w:space="0" w:color="auto"/>
              <w:bottom w:val="single" w:sz="4" w:space="0" w:color="auto"/>
              <w:right w:val="single" w:sz="6" w:space="0" w:color="auto"/>
            </w:tcBorders>
          </w:tcPr>
          <w:p w:rsidR="000E0512" w:rsidRPr="0021187F" w:rsidRDefault="000E0512" w:rsidP="000E0512">
            <w:pPr>
              <w:jc w:val="center"/>
              <w:outlineLvl w:val="0"/>
              <w:rPr>
                <w:iCs/>
              </w:rPr>
            </w:pPr>
            <w:r w:rsidRPr="0021187F">
              <w:rPr>
                <w:iCs/>
              </w:rPr>
              <w:t>Правительство Российской Федерации</w:t>
            </w:r>
          </w:p>
          <w:p w:rsidR="000E0512" w:rsidRPr="0021187F" w:rsidRDefault="000E0512" w:rsidP="000E0512">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0E0512" w:rsidRPr="003A6F11" w:rsidRDefault="000E0512" w:rsidP="000E0512">
            <w:pPr>
              <w:ind w:firstLine="227"/>
              <w:jc w:val="both"/>
              <w:rPr>
                <w:bCs/>
              </w:rPr>
            </w:pPr>
            <w:r w:rsidRPr="003A6F11">
              <w:rPr>
                <w:bCs/>
              </w:rPr>
              <w:t xml:space="preserve">Слова </w:t>
            </w:r>
            <w:r w:rsidR="008101E7">
              <w:rPr>
                <w:bCs/>
              </w:rPr>
              <w:t>"</w:t>
            </w:r>
            <w:r w:rsidRPr="003A6F11">
              <w:rPr>
                <w:bCs/>
              </w:rPr>
              <w:t>,</w:t>
            </w:r>
            <w:r>
              <w:rPr>
                <w:bCs/>
              </w:rPr>
              <w:t> </w:t>
            </w:r>
            <w:r w:rsidRPr="003A6F11">
              <w:rPr>
                <w:bCs/>
              </w:rPr>
              <w:t>прогнозируемый объем недополученных нефтегазовых доходов федерального бюджета в сумме 91 113 781,0 тыс. рублей</w:t>
            </w:r>
            <w:r w:rsidR="008101E7">
              <w:rPr>
                <w:bCs/>
              </w:rPr>
              <w:t>"</w:t>
            </w:r>
            <w:r w:rsidRPr="003A6F11">
              <w:rPr>
                <w:bCs/>
              </w:rPr>
              <w:t xml:space="preserve"> исключить</w:t>
            </w:r>
          </w:p>
        </w:tc>
        <w:tc>
          <w:tcPr>
            <w:tcW w:w="4394" w:type="dxa"/>
            <w:tcBorders>
              <w:top w:val="single" w:sz="4" w:space="0" w:color="auto"/>
              <w:left w:val="single" w:sz="6" w:space="0" w:color="auto"/>
              <w:bottom w:val="single" w:sz="4" w:space="0" w:color="auto"/>
              <w:right w:val="single" w:sz="6" w:space="0" w:color="auto"/>
            </w:tcBorders>
          </w:tcPr>
          <w:p w:rsidR="000E0512" w:rsidRPr="003A6F11" w:rsidRDefault="000E0512" w:rsidP="00F2508A">
            <w:pPr>
              <w:ind w:firstLine="227"/>
              <w:jc w:val="both"/>
              <w:rPr>
                <w:bCs/>
              </w:rPr>
            </w:pPr>
            <w:r w:rsidRPr="003A6F11">
              <w:rPr>
                <w:bCs/>
              </w:rPr>
              <w:t>Статья 1. Основные характеристики федерального бюджета на 2021 год и на плановый период 2022 и 2023 годов</w:t>
            </w:r>
          </w:p>
          <w:p w:rsidR="000E0512" w:rsidRPr="003A6F11" w:rsidRDefault="000E0512" w:rsidP="00F2508A">
            <w:pPr>
              <w:ind w:firstLine="227"/>
              <w:jc w:val="both"/>
              <w:rPr>
                <w:bCs/>
              </w:rPr>
            </w:pPr>
            <w:r w:rsidRPr="003A6F11">
              <w:rPr>
                <w:bCs/>
              </w:rPr>
              <w:t>1. Утвердить основные характеристики федерального бюджета на 2021 год, определенные исходя из прогнозируемого объема валового внутреннего продукта в размере 115 533 млрд. рублей и уровня инфляции, не превышающего 3,7 процента (декабрь 2021 года к декабрю 2020 года):</w:t>
            </w:r>
          </w:p>
          <w:p w:rsidR="000E0512" w:rsidRDefault="000E0512" w:rsidP="00F2508A">
            <w:pPr>
              <w:ind w:firstLine="227"/>
              <w:jc w:val="both"/>
              <w:rPr>
                <w:bCs/>
              </w:rPr>
            </w:pPr>
            <w:r w:rsidRPr="003A6F11">
              <w:rPr>
                <w:bCs/>
              </w:rPr>
              <w:t>1) прогнозируемый общий объем доходов федерального бюджета в сумме 18 765 101 678,2 тыс. рублей;</w:t>
            </w:r>
          </w:p>
          <w:p w:rsidR="00644567" w:rsidRPr="003A6F11" w:rsidRDefault="009B3E56" w:rsidP="00F2508A">
            <w:pPr>
              <w:ind w:firstLine="227"/>
              <w:jc w:val="both"/>
              <w:rPr>
                <w:bCs/>
              </w:rPr>
            </w:pPr>
            <w:r>
              <w:rPr>
                <w:bCs/>
              </w:rPr>
              <w:t>…</w:t>
            </w:r>
          </w:p>
        </w:tc>
        <w:tc>
          <w:tcPr>
            <w:tcW w:w="1260" w:type="dxa"/>
            <w:tcBorders>
              <w:top w:val="single" w:sz="4" w:space="0" w:color="auto"/>
              <w:left w:val="single" w:sz="6" w:space="0" w:color="auto"/>
              <w:bottom w:val="single" w:sz="4" w:space="0" w:color="auto"/>
              <w:right w:val="single" w:sz="4" w:space="0" w:color="auto"/>
            </w:tcBorders>
          </w:tcPr>
          <w:p w:rsidR="000E0512" w:rsidRPr="008F74BA" w:rsidRDefault="000E0512"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2, часть 9, пункт 2, абзац четвертый</w:t>
            </w: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Статья 2. Нормативы распределения доходов между бюджетами бюджетной системы Российской Федерации на 2021 год и на плановый период 2022 и 2023 годов</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 xml:space="preserve">9. Доходы от платы за публичный сервитут, предусмотренной решением уполномоченного органа об установлении публичного сервитута в отношении земельных участков, не предоставленных гражданам или юридическим лицам (за исключением органов государственной власти (государственных органов), органов </w:t>
            </w:r>
            <w:r w:rsidRPr="003A6F11">
              <w:rPr>
                <w:bCs/>
              </w:rPr>
              <w:lastRenderedPageBreak/>
              <w:t>местного самоуправления (муниципальных органов), органов управления государственными внебюджетными фондами и казенных учреждений), подлежат зачислению в бюджеты бюджетной системы Российской Федерации в следующем порядке:</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2) в отношении земельных участков, находящихся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в бюджеты городских округов и городских округов с внутригородским делением в отношении земельных участков, которые расположены в границах городских округов, городских округов с внутригородским делением, по нормативу не менее 50 процентов, если законодательством соответствующего субъекта Российской Федерации не установлено иное;</w:t>
            </w:r>
          </w:p>
          <w:p w:rsidR="00807921" w:rsidRPr="003A6F11" w:rsidRDefault="009B3E56" w:rsidP="00F2508A">
            <w:pPr>
              <w:ind w:firstLine="227"/>
              <w:jc w:val="both"/>
              <w:rPr>
                <w:bCs/>
              </w:rPr>
            </w:pPr>
            <w:r>
              <w:rPr>
                <w:bCs/>
              </w:rPr>
              <w:t>…</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lastRenderedPageBreak/>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firstLine="227"/>
              <w:jc w:val="both"/>
              <w:rPr>
                <w:bCs/>
              </w:rPr>
            </w:pPr>
            <w:r w:rsidRPr="003A6F11">
              <w:rPr>
                <w:bCs/>
              </w:rPr>
              <w:t xml:space="preserve">После слов </w:t>
            </w:r>
            <w:r w:rsidR="008101E7">
              <w:rPr>
                <w:bCs/>
              </w:rPr>
              <w:t>"</w:t>
            </w:r>
            <w:r w:rsidRPr="003A6F11">
              <w:rPr>
                <w:bCs/>
              </w:rPr>
              <w:t>в бюджеты</w:t>
            </w:r>
            <w:r w:rsidR="008101E7">
              <w:rPr>
                <w:bCs/>
              </w:rPr>
              <w:t>"</w:t>
            </w:r>
            <w:r w:rsidRPr="003A6F11">
              <w:rPr>
                <w:bCs/>
              </w:rPr>
              <w:t xml:space="preserve"> дополнить словами </w:t>
            </w:r>
            <w:r w:rsidR="008101E7">
              <w:rPr>
                <w:bCs/>
              </w:rPr>
              <w:t>"</w:t>
            </w:r>
            <w:r w:rsidRPr="003A6F11">
              <w:rPr>
                <w:bCs/>
              </w:rPr>
              <w:t>муниципальных округов,</w:t>
            </w:r>
            <w:r w:rsidR="008101E7">
              <w:rPr>
                <w:bCs/>
              </w:rPr>
              <w:t>"</w:t>
            </w:r>
            <w:r w:rsidRPr="003A6F11">
              <w:rPr>
                <w:bCs/>
              </w:rPr>
              <w:t xml:space="preserve">, после слов </w:t>
            </w:r>
            <w:r w:rsidR="008101E7">
              <w:rPr>
                <w:bCs/>
              </w:rPr>
              <w:t>"</w:t>
            </w:r>
            <w:r w:rsidRPr="003A6F11">
              <w:rPr>
                <w:bCs/>
              </w:rPr>
              <w:t>расположены в границах</w:t>
            </w:r>
            <w:r w:rsidR="008101E7">
              <w:rPr>
                <w:bCs/>
              </w:rPr>
              <w:t>"</w:t>
            </w:r>
            <w:r w:rsidRPr="003A6F11">
              <w:rPr>
                <w:bCs/>
              </w:rPr>
              <w:t xml:space="preserve"> дополнить словами </w:t>
            </w:r>
            <w:r w:rsidR="008101E7">
              <w:rPr>
                <w:bCs/>
              </w:rPr>
              <w:t>"</w:t>
            </w:r>
            <w:r w:rsidRPr="003A6F11">
              <w:rPr>
                <w:bCs/>
              </w:rPr>
              <w:t>муниципальных округов,</w:t>
            </w:r>
            <w:r w:rsidR="008101E7">
              <w:rPr>
                <w:bCs/>
              </w:rPr>
              <w:t>"</w:t>
            </w: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Статья 2. Нормативы распределения доходов между бюджетами бюджетной системы Российской Федерации на 2021 год и на плановый период 2022 и 2023 годов</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 xml:space="preserve">9. Доходы от платы за публичный сервитут, предусмотренной решением уполномоченного органа об установлении публичного сервитута в отношении земельных участков, не предоставленных гражданам или юридическим лицам (за исключением органов государственной власти (государственных органов), органов </w:t>
            </w:r>
            <w:r w:rsidRPr="003A6F11">
              <w:rPr>
                <w:bCs/>
              </w:rPr>
              <w:lastRenderedPageBreak/>
              <w:t>местного самоуправления (муниципальных органов), органов управления государственными внебюджетными фондами и казенных учреждений), подлежат зачислению в бюджеты бюджетной системы Российской Федерации в следующем порядке:</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2) в отношении земельных участков, находящихся в федеральной собственности,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p w:rsidR="00807921" w:rsidRPr="003A6F11" w:rsidRDefault="00807921" w:rsidP="00F2508A">
            <w:pPr>
              <w:ind w:firstLine="227"/>
              <w:jc w:val="both"/>
              <w:rPr>
                <w:bCs/>
              </w:rPr>
            </w:pPr>
            <w:r w:rsidRPr="003A6F11">
              <w:rPr>
                <w:bCs/>
              </w:rPr>
              <w:t>…</w:t>
            </w:r>
          </w:p>
          <w:p w:rsidR="006D64DE" w:rsidRDefault="00807921" w:rsidP="00C71751">
            <w:pPr>
              <w:ind w:firstLine="227"/>
              <w:jc w:val="both"/>
              <w:rPr>
                <w:bCs/>
              </w:rPr>
            </w:pPr>
            <w:r w:rsidRPr="003A6F11">
              <w:rPr>
                <w:bCs/>
              </w:rPr>
              <w:t xml:space="preserve">в бюджеты </w:t>
            </w:r>
            <w:r w:rsidRPr="003A6F11">
              <w:rPr>
                <w:b/>
                <w:bCs/>
              </w:rPr>
              <w:t>муниципальных округов,</w:t>
            </w:r>
            <w:r w:rsidRPr="003A6F11">
              <w:rPr>
                <w:bCs/>
              </w:rPr>
              <w:t xml:space="preserve"> городских округов и городских округов с внутригородским делением в отношении земельных участков, которые расположены в границах </w:t>
            </w:r>
            <w:r w:rsidRPr="003A6F11">
              <w:rPr>
                <w:b/>
                <w:bCs/>
              </w:rPr>
              <w:t>муниципальных округов,</w:t>
            </w:r>
            <w:r w:rsidRPr="003A6F11">
              <w:rPr>
                <w:bCs/>
              </w:rPr>
              <w:t xml:space="preserve"> городских округов, городских округов с внутригородским делением, по нормативу не менее 50 процентов, если законодательством соответствующего субъекта Российской Федерации не установлено иное;</w:t>
            </w:r>
          </w:p>
          <w:p w:rsidR="009B3E56" w:rsidRPr="003A6F11" w:rsidRDefault="009B3E56" w:rsidP="00C71751">
            <w:pPr>
              <w:ind w:firstLine="227"/>
              <w:jc w:val="both"/>
              <w:rPr>
                <w:bCs/>
              </w:rPr>
            </w:pPr>
            <w:r>
              <w:rPr>
                <w:bCs/>
              </w:rPr>
              <w:t>…</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2, часть 9, пункт 3, абзац третий</w:t>
            </w: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3) в отношении земельных участков, государственная собственность на которые не разграничена и которые расположены:</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в границах городских округов, городских округов с внутригородским делением, городских, сельских поселений, - в бюджет муниципального образования, на территории которого находится земельный участок, по нормативу 100 процентов, если иное не установлено абзацами четвертым и пятым настоящего пункта;</w:t>
            </w:r>
          </w:p>
          <w:p w:rsidR="00807921" w:rsidRPr="003A6F11" w:rsidRDefault="009B3E56" w:rsidP="00F2508A">
            <w:pPr>
              <w:ind w:firstLine="227"/>
              <w:jc w:val="both"/>
              <w:rPr>
                <w:bCs/>
              </w:rPr>
            </w:pPr>
            <w:r>
              <w:rPr>
                <w:bCs/>
              </w:rPr>
              <w:t>…</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firstLine="227"/>
              <w:jc w:val="both"/>
              <w:rPr>
                <w:bCs/>
              </w:rPr>
            </w:pPr>
            <w:r w:rsidRPr="003A6F11">
              <w:rPr>
                <w:bCs/>
              </w:rPr>
              <w:t xml:space="preserve">После слов </w:t>
            </w:r>
            <w:r w:rsidR="008101E7">
              <w:rPr>
                <w:bCs/>
              </w:rPr>
              <w:t>"</w:t>
            </w:r>
            <w:r w:rsidRPr="003A6F11">
              <w:rPr>
                <w:bCs/>
              </w:rPr>
              <w:t>в границах</w:t>
            </w:r>
            <w:r w:rsidR="008101E7">
              <w:rPr>
                <w:bCs/>
              </w:rPr>
              <w:t>"</w:t>
            </w:r>
            <w:r w:rsidRPr="003A6F11">
              <w:rPr>
                <w:bCs/>
              </w:rPr>
              <w:t xml:space="preserve"> дополнить словами </w:t>
            </w:r>
            <w:r w:rsidR="008101E7">
              <w:rPr>
                <w:bCs/>
              </w:rPr>
              <w:t>"</w:t>
            </w:r>
            <w:r w:rsidRPr="003A6F11">
              <w:rPr>
                <w:bCs/>
              </w:rPr>
              <w:t>муниципальных округов,</w:t>
            </w:r>
            <w:r w:rsidR="008101E7">
              <w:rPr>
                <w:bCs/>
              </w:rPr>
              <w:t>"</w:t>
            </w: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3) в отношении земельных участков, государственная собственность на которые не разграничена и которые расположены:</w:t>
            </w:r>
          </w:p>
          <w:p w:rsidR="00807921" w:rsidRPr="003A6F11" w:rsidRDefault="00807921" w:rsidP="00F2508A">
            <w:pPr>
              <w:ind w:firstLine="227"/>
              <w:jc w:val="both"/>
              <w:rPr>
                <w:bCs/>
              </w:rPr>
            </w:pPr>
            <w:r w:rsidRPr="003A6F11">
              <w:rPr>
                <w:bCs/>
              </w:rPr>
              <w:t>…</w:t>
            </w:r>
          </w:p>
          <w:p w:rsidR="00807921" w:rsidRDefault="00807921" w:rsidP="00C71751">
            <w:pPr>
              <w:ind w:firstLine="227"/>
              <w:jc w:val="both"/>
              <w:rPr>
                <w:bCs/>
              </w:rPr>
            </w:pPr>
            <w:r w:rsidRPr="003A6F11">
              <w:rPr>
                <w:bCs/>
              </w:rPr>
              <w:t xml:space="preserve">в границах </w:t>
            </w:r>
            <w:r w:rsidRPr="003A6F11">
              <w:rPr>
                <w:b/>
                <w:bCs/>
              </w:rPr>
              <w:t>муниципальных округов,</w:t>
            </w:r>
            <w:r w:rsidRPr="003A6F11">
              <w:rPr>
                <w:bCs/>
              </w:rPr>
              <w:t xml:space="preserve"> городских округов, городских округов с внутригородским делением, городских, сельских поселений, - в бюджет муниципального образования, на территории которого находится земельный участок, по нормативу 100 процентов, если иное не установлено абзацами четвертым и пятым настоящего пункта;</w:t>
            </w:r>
          </w:p>
          <w:p w:rsidR="009B3E56" w:rsidRPr="003A6F11" w:rsidRDefault="009B3E56" w:rsidP="00C71751">
            <w:pPr>
              <w:ind w:firstLine="227"/>
              <w:jc w:val="both"/>
              <w:rPr>
                <w:bCs/>
              </w:rPr>
            </w:pPr>
            <w:r>
              <w:rPr>
                <w:bCs/>
              </w:rPr>
              <w:t>…</w:t>
            </w:r>
          </w:p>
        </w:tc>
        <w:tc>
          <w:tcPr>
            <w:tcW w:w="1260" w:type="dxa"/>
            <w:tcBorders>
              <w:top w:val="single" w:sz="4" w:space="0" w:color="auto"/>
              <w:left w:val="single" w:sz="6" w:space="0" w:color="auto"/>
              <w:bottom w:val="single" w:sz="4" w:space="0" w:color="auto"/>
              <w:right w:val="single" w:sz="4" w:space="0" w:color="auto"/>
            </w:tcBorders>
          </w:tcPr>
          <w:p w:rsidR="00807921" w:rsidRPr="003A6F11" w:rsidRDefault="00807921" w:rsidP="00807921">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2, новая часть</w:t>
            </w: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
                <w:bCs/>
              </w:rPr>
            </w:pPr>
            <w:r w:rsidRPr="003A6F11">
              <w:t>новая часть</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3855FA">
            <w:pPr>
              <w:jc w:val="center"/>
              <w:rPr>
                <w:bCs/>
              </w:rPr>
            </w:pPr>
            <w:r w:rsidRPr="003A6F11">
              <w:rPr>
                <w:bCs/>
              </w:rPr>
              <w:t>Дополнить новой частью 10</w:t>
            </w: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5F4264" w:rsidP="008126EC">
            <w:pPr>
              <w:ind w:firstLine="227"/>
              <w:jc w:val="both"/>
              <w:rPr>
                <w:b/>
                <w:bCs/>
              </w:rPr>
            </w:pPr>
            <w:r w:rsidRPr="005F4264">
              <w:rPr>
                <w:b/>
                <w:bCs/>
              </w:rPr>
              <w:t>10. Доходы от операций по управлению остатками средств на едином казначейском счете</w:t>
            </w:r>
            <w:r w:rsidR="00563DCC">
              <w:rPr>
                <w:b/>
                <w:bCs/>
              </w:rPr>
              <w:t>,</w:t>
            </w:r>
            <w:r w:rsidRPr="005F4264">
              <w:rPr>
                <w:b/>
                <w:bCs/>
              </w:rPr>
              <w:t xml:space="preserve"> в соответствии со статьей 242.13 Бюджетного кодекса </w:t>
            </w:r>
            <w:r w:rsidR="00823739" w:rsidRPr="00823739">
              <w:rPr>
                <w:b/>
                <w:bCs/>
              </w:rPr>
              <w:t xml:space="preserve">Российской Федерации </w:t>
            </w:r>
            <w:r w:rsidRPr="005F4264">
              <w:rPr>
                <w:b/>
                <w:bCs/>
              </w:rPr>
              <w:t>распределенные в федеральный бюджет и бюджеты субъектов Российской Федерации, подлежат зачислению соответственно в федеральный бюджет и бюджеты субъектов Российской Федерац</w:t>
            </w:r>
            <w:r>
              <w:rPr>
                <w:b/>
                <w:bCs/>
              </w:rPr>
              <w:t>ии по нормативу 100 процентов.</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07921">
            <w:pPr>
              <w:ind w:firstLine="227"/>
              <w:jc w:val="both"/>
              <w:outlineLvl w:val="0"/>
              <w:rPr>
                <w:bCs/>
                <w:iCs/>
              </w:rPr>
            </w:pPr>
          </w:p>
        </w:tc>
      </w:tr>
      <w:tr w:rsidR="008F74BA"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F74BA" w:rsidRPr="003A6F11" w:rsidRDefault="008F74BA" w:rsidP="008F74BA">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F74BA" w:rsidRPr="003A6F11" w:rsidRDefault="008F74BA" w:rsidP="008F74BA">
            <w:pPr>
              <w:jc w:val="center"/>
            </w:pPr>
            <w:r w:rsidRPr="003A6F11">
              <w:t>Статья 2, новая часть</w:t>
            </w:r>
          </w:p>
        </w:tc>
        <w:tc>
          <w:tcPr>
            <w:tcW w:w="4536"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rPr>
                <w:bCs/>
              </w:rPr>
            </w:pPr>
            <w:r w:rsidRPr="003A6F11">
              <w:rPr>
                <w:bCs/>
              </w:rPr>
              <w:t>новая часть</w:t>
            </w:r>
          </w:p>
        </w:tc>
        <w:tc>
          <w:tcPr>
            <w:tcW w:w="1560" w:type="dxa"/>
            <w:tcBorders>
              <w:top w:val="single" w:sz="4" w:space="0" w:color="auto"/>
              <w:left w:val="single" w:sz="6" w:space="0" w:color="auto"/>
              <w:bottom w:val="single" w:sz="4" w:space="0" w:color="auto"/>
              <w:right w:val="single" w:sz="6" w:space="0" w:color="auto"/>
            </w:tcBorders>
          </w:tcPr>
          <w:p w:rsidR="008F74BA" w:rsidRPr="0021187F" w:rsidRDefault="008F74BA" w:rsidP="008F74BA">
            <w:pPr>
              <w:jc w:val="center"/>
              <w:outlineLvl w:val="0"/>
              <w:rPr>
                <w:iCs/>
              </w:rPr>
            </w:pPr>
            <w:r w:rsidRPr="0021187F">
              <w:rPr>
                <w:iCs/>
              </w:rPr>
              <w:t>Правительство Российской Федерации</w:t>
            </w:r>
          </w:p>
          <w:p w:rsidR="008F74BA" w:rsidRPr="0021187F" w:rsidRDefault="008F74BA" w:rsidP="008F74BA">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F74BA" w:rsidRPr="003A6F11" w:rsidRDefault="008F74BA" w:rsidP="003855FA">
            <w:pPr>
              <w:jc w:val="center"/>
              <w:rPr>
                <w:bCs/>
              </w:rPr>
            </w:pPr>
            <w:r w:rsidRPr="003A6F11">
              <w:rPr>
                <w:bCs/>
              </w:rPr>
              <w:t>Дополнить новой частью 11</w:t>
            </w:r>
          </w:p>
        </w:tc>
        <w:tc>
          <w:tcPr>
            <w:tcW w:w="4394"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rPr>
                <w:b/>
                <w:bCs/>
              </w:rPr>
            </w:pPr>
            <w:r w:rsidRPr="003A6F11">
              <w:rPr>
                <w:b/>
                <w:bCs/>
              </w:rPr>
              <w:t>11. Доходы от сумм административных штрафов, установленных Кодексом Российской Федерации об административных правонарушениях за невыполнение правил поведения при введении режима повышенной готовности на территории, на которой существует угроза возникновения чрезвычайной ситуации, или в зоне чрезвычайной ситуации, если постановления о наложении указанных административных штрафов вынесены по результатам рассмотрения протоколов об административных правонарушениях, составленных должностными лицами органов исполнительной власти субъектов Российской Федерации, включенными в перечни, утвержденные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поступающие в бюджеты субъектов Российской Федерации в счет погашения задолженности, образовавшейся до 1 января 2021 года, подлежат зачислению в бюджеты субъектов Российской Федерации по нормативам, действовавшим в 2020 году.</w:t>
            </w:r>
          </w:p>
        </w:tc>
        <w:tc>
          <w:tcPr>
            <w:tcW w:w="1260" w:type="dxa"/>
            <w:tcBorders>
              <w:top w:val="single" w:sz="4" w:space="0" w:color="auto"/>
              <w:left w:val="single" w:sz="6" w:space="0" w:color="auto"/>
              <w:bottom w:val="single" w:sz="4" w:space="0" w:color="auto"/>
              <w:right w:val="single" w:sz="4" w:space="0" w:color="auto"/>
            </w:tcBorders>
          </w:tcPr>
          <w:p w:rsidR="008F74BA" w:rsidRPr="008F74BA" w:rsidRDefault="008F74BA"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5</w:t>
            </w:r>
            <w:r w:rsidR="00563DCC">
              <w:t>,</w:t>
            </w:r>
            <w:r w:rsidRPr="003A6F11">
              <w:t xml:space="preserve"> часть 2</w:t>
            </w:r>
            <w:r w:rsidR="00563DCC">
              <w:t>,</w:t>
            </w:r>
            <w:r w:rsidRPr="003A6F11">
              <w:t xml:space="preserve"> пункт 8</w:t>
            </w:r>
          </w:p>
        </w:tc>
        <w:tc>
          <w:tcPr>
            <w:tcW w:w="4536" w:type="dxa"/>
            <w:tcBorders>
              <w:top w:val="single" w:sz="4" w:space="0" w:color="auto"/>
              <w:left w:val="single" w:sz="6" w:space="0" w:color="auto"/>
              <w:bottom w:val="single" w:sz="4" w:space="0" w:color="auto"/>
              <w:right w:val="single" w:sz="6" w:space="0" w:color="auto"/>
            </w:tcBorders>
          </w:tcPr>
          <w:p w:rsidR="00D05D9F" w:rsidRDefault="00D05D9F" w:rsidP="00F2508A">
            <w:pPr>
              <w:ind w:firstLine="227"/>
              <w:jc w:val="both"/>
            </w:pPr>
            <w:r w:rsidRPr="00D05D9F">
              <w:t>Статья 5.</w:t>
            </w:r>
            <w:r>
              <w:t xml:space="preserve"> </w:t>
            </w:r>
            <w:r w:rsidRPr="00D05D9F">
              <w:t>Особенности использования средств, предоставляемых отдельным юридическим лицам и индивидуальным предпринимателям, в 2021 году</w:t>
            </w:r>
          </w:p>
          <w:p w:rsidR="00D05D9F" w:rsidRPr="00D05D9F" w:rsidRDefault="00D05D9F" w:rsidP="00F2508A">
            <w:pPr>
              <w:ind w:firstLine="227"/>
              <w:jc w:val="both"/>
            </w:pPr>
            <w:r>
              <w:lastRenderedPageBreak/>
              <w:t>…</w:t>
            </w:r>
          </w:p>
          <w:p w:rsidR="00807921" w:rsidRPr="003A6F11" w:rsidRDefault="00807921" w:rsidP="00F2508A">
            <w:pPr>
              <w:ind w:firstLine="227"/>
              <w:jc w:val="both"/>
            </w:pPr>
            <w:r w:rsidRPr="003A6F11">
              <w:t>2. Установить, что казначейскому сопровождению подлежат следующие целевые средства, направляемые в том числе на реализацию национальных проектов:</w:t>
            </w:r>
          </w:p>
          <w:p w:rsidR="00807921" w:rsidRPr="003A6F11" w:rsidRDefault="00807921" w:rsidP="00F2508A">
            <w:pPr>
              <w:ind w:firstLine="227"/>
              <w:jc w:val="both"/>
            </w:pPr>
            <w:r w:rsidRPr="003A6F11">
              <w:t>…</w:t>
            </w:r>
          </w:p>
          <w:p w:rsidR="00823739" w:rsidRDefault="00807921" w:rsidP="0082385C">
            <w:pPr>
              <w:ind w:firstLine="227"/>
              <w:jc w:val="both"/>
            </w:pPr>
            <w:r w:rsidRPr="003A6F11">
              <w:t>8) авансовые платежи по государственным (муниципальным) контрактам о поставке товаров, выполнении работ, оказании услуг, заключаемым на сумму 100</w:t>
            </w:r>
            <w:r w:rsidR="006D64DE">
              <w:t> </w:t>
            </w:r>
            <w:r w:rsidRPr="003A6F11">
              <w:t xml:space="preserve">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 авансовые платежи по контрактам (договорам) о поставке товаров, выполнении работ, оказании услуг, заключаемым на сумму 100 000,0 тыс. рублей и более бюджетными и автономными учреждениями субъекта Российской Федерации (муниципальными бюджетными и автономными учреждениями), субсидии юридическим лицам (за исключением субсидий бюджетным и автономным учреждениям субъекта Российской Федерации (муниципальным бюджетным и автономным учреждениям), бюджетные инвестиции в соответствии с концессионными соглашениями, предоставляемые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w:t>
            </w:r>
            <w:r w:rsidRPr="003A6F11">
              <w:rPr>
                <w:b/>
              </w:rPr>
              <w:t>по предоставлению указанных субсидий и инвестиций</w:t>
            </w:r>
            <w:r w:rsidRPr="003A6F11">
              <w:t xml:space="preserve"> являются межбюджетные трансферты, имеющие целевое назначение, предоставляемые из федерального бюджета бюджету субъекта Российской Федерации на софинансирование капитальных вложений в объекты государственной собственности субъекта Российской Федерации (муниципальной собственности).</w:t>
            </w:r>
          </w:p>
          <w:p w:rsidR="009B3E56" w:rsidRDefault="009B3E56" w:rsidP="0082385C">
            <w:pPr>
              <w:ind w:firstLine="227"/>
              <w:jc w:val="both"/>
            </w:pPr>
            <w:r>
              <w:t>…</w:t>
            </w:r>
          </w:p>
          <w:p w:rsidR="009B3E56" w:rsidRPr="003A6F11" w:rsidRDefault="009B3E56" w:rsidP="0082385C">
            <w:pPr>
              <w:ind w:firstLine="227"/>
              <w:jc w:val="both"/>
              <w:rPr>
                <w:bCs/>
              </w:rPr>
            </w:pP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lastRenderedPageBreak/>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firstLine="227"/>
              <w:jc w:val="both"/>
              <w:rPr>
                <w:bCs/>
              </w:rPr>
            </w:pPr>
            <w:r w:rsidRPr="003A6F11">
              <w:rPr>
                <w:bCs/>
              </w:rPr>
              <w:lastRenderedPageBreak/>
              <w:t xml:space="preserve">Слова </w:t>
            </w:r>
            <w:r w:rsidR="008101E7">
              <w:rPr>
                <w:bCs/>
              </w:rPr>
              <w:t>"</w:t>
            </w:r>
            <w:r w:rsidRPr="003A6F11">
              <w:rPr>
                <w:bCs/>
              </w:rPr>
              <w:t xml:space="preserve">по предоставлению </w:t>
            </w:r>
            <w:r w:rsidRPr="003A6F11">
              <w:rPr>
                <w:bCs/>
              </w:rPr>
              <w:lastRenderedPageBreak/>
              <w:t>указанных субсидий и инвестиций</w:t>
            </w:r>
            <w:r w:rsidR="008101E7">
              <w:rPr>
                <w:bCs/>
              </w:rPr>
              <w:t>"</w:t>
            </w:r>
            <w:r w:rsidRPr="003A6F11">
              <w:rPr>
                <w:bCs/>
              </w:rPr>
              <w:t xml:space="preserve"> исключить</w:t>
            </w:r>
          </w:p>
        </w:tc>
        <w:tc>
          <w:tcPr>
            <w:tcW w:w="4394" w:type="dxa"/>
            <w:tcBorders>
              <w:top w:val="single" w:sz="4" w:space="0" w:color="auto"/>
              <w:left w:val="single" w:sz="6" w:space="0" w:color="auto"/>
              <w:bottom w:val="single" w:sz="4" w:space="0" w:color="auto"/>
              <w:right w:val="single" w:sz="6" w:space="0" w:color="auto"/>
            </w:tcBorders>
          </w:tcPr>
          <w:p w:rsidR="00D05D9F" w:rsidRDefault="00D05D9F" w:rsidP="00F2508A">
            <w:pPr>
              <w:ind w:firstLine="227"/>
              <w:jc w:val="both"/>
            </w:pPr>
            <w:r w:rsidRPr="00D05D9F">
              <w:lastRenderedPageBreak/>
              <w:t>Статья 5.</w:t>
            </w:r>
            <w:r>
              <w:t xml:space="preserve"> </w:t>
            </w:r>
            <w:r w:rsidRPr="00D05D9F">
              <w:t xml:space="preserve">Особенности использования средств, предоставляемых отдельным юридическим </w:t>
            </w:r>
            <w:r w:rsidRPr="00D05D9F">
              <w:lastRenderedPageBreak/>
              <w:t>лицам и индивидуальным предпринимателям, в 2021 году</w:t>
            </w:r>
          </w:p>
          <w:p w:rsidR="00D05D9F" w:rsidRPr="00D05D9F" w:rsidRDefault="00D05D9F" w:rsidP="00F2508A">
            <w:pPr>
              <w:ind w:firstLine="227"/>
              <w:jc w:val="both"/>
            </w:pPr>
            <w:r>
              <w:t>…</w:t>
            </w:r>
          </w:p>
          <w:p w:rsidR="00807921" w:rsidRPr="003A6F11" w:rsidRDefault="00807921" w:rsidP="00F2508A">
            <w:pPr>
              <w:ind w:firstLine="227"/>
              <w:jc w:val="both"/>
            </w:pPr>
            <w:r w:rsidRPr="003A6F11">
              <w:t>2. Установить, что казначейскому сопровождению подлежат следующие целевые средства, направляемые в том числе на реализацию национальных проектов:</w:t>
            </w:r>
          </w:p>
          <w:p w:rsidR="00807921" w:rsidRPr="003A6F11" w:rsidRDefault="00807921" w:rsidP="00F2508A">
            <w:pPr>
              <w:ind w:firstLine="227"/>
              <w:jc w:val="both"/>
            </w:pPr>
            <w:r w:rsidRPr="003A6F11">
              <w:t>…</w:t>
            </w:r>
          </w:p>
          <w:p w:rsidR="00807921" w:rsidRDefault="00807921" w:rsidP="006D64DE">
            <w:pPr>
              <w:ind w:firstLine="227"/>
              <w:jc w:val="both"/>
            </w:pPr>
            <w:r w:rsidRPr="003A6F11">
              <w:t>8) авансовые платежи по государственным (муниципальным) контрактам о поставке товаров, выполнении работ, оказании услуг, заключаемым на сумму 100</w:t>
            </w:r>
            <w:r w:rsidR="006D64DE">
              <w:t> </w:t>
            </w:r>
            <w:r w:rsidRPr="003A6F11">
              <w:t xml:space="preserve">000,0 тыс. рублей и более государственными заказчиками для обеспечения государственных нужд субъекта Российской Федерации (муниципальными заказчиками для обеспечения муниципальных нужд), авансовые платежи по контрактам (договорам) о поставке товаров, выполнении работ, оказании услуг, заключаемым на сумму 100 000,0 тыс. рублей и более бюджетными и автономными учреждениями субъекта Российской Федерации (муниципальными бюджетными и автономными учреждениями), субсидии юридическим лицам (за исключением субсидий бюджетным и автономным учреждениям субъекта Российской Федерации (муниципальным бюджетным и автономным учреждениям), бюджетные инвестиции в соответствии с концессионными соглашениями, предоставляемые из бюджета субъекта Российской Федерации (местного бюджета), если источником финансового обеспечения расходных обязательств субъекта Российской Федерации (муниципального образования) являются межбюджетные трансферты, имеющие целевое назначение, предоставляемые из федерального бюджета бюджету субъекта Российской Федерации на софинансирование капитальных вложений в объекты государственной собственности субъекта </w:t>
            </w:r>
            <w:r w:rsidRPr="003A6F11">
              <w:lastRenderedPageBreak/>
              <w:t>Российской Федерации (муниципальной собственности).</w:t>
            </w:r>
          </w:p>
          <w:p w:rsidR="006D64DE" w:rsidRPr="009B3E56" w:rsidRDefault="009B3E56" w:rsidP="006D64DE">
            <w:pPr>
              <w:ind w:firstLine="227"/>
              <w:jc w:val="both"/>
              <w:rPr>
                <w:bCs/>
              </w:rPr>
            </w:pPr>
            <w:r w:rsidRPr="009B3E56">
              <w:rPr>
                <w:bCs/>
              </w:rPr>
              <w:t>…</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07921">
            <w:pPr>
              <w:ind w:firstLine="227"/>
              <w:jc w:val="both"/>
              <w:outlineLvl w:val="0"/>
              <w:rPr>
                <w:bCs/>
                <w:iCs/>
              </w:rPr>
            </w:pPr>
          </w:p>
        </w:tc>
      </w:tr>
      <w:tr w:rsidR="008F74BA"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F74BA" w:rsidRPr="003A6F11" w:rsidRDefault="008F74BA" w:rsidP="008F74BA">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F74BA" w:rsidRPr="003A6F11" w:rsidRDefault="008F74BA" w:rsidP="008F74BA">
            <w:pPr>
              <w:jc w:val="center"/>
            </w:pPr>
            <w:r w:rsidRPr="003A6F11">
              <w:t>Статья 5, часть 3, пункт 2,</w:t>
            </w:r>
          </w:p>
          <w:p w:rsidR="008F74BA" w:rsidRPr="003A6F11" w:rsidRDefault="008F74BA" w:rsidP="008F74BA">
            <w:pPr>
              <w:jc w:val="center"/>
            </w:pPr>
            <w:r w:rsidRPr="003A6F11">
              <w:t>абзац четвертый</w:t>
            </w:r>
          </w:p>
        </w:tc>
        <w:tc>
          <w:tcPr>
            <w:tcW w:w="4536"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pPr>
            <w:r w:rsidRPr="003A6F11">
              <w:t xml:space="preserve">3. Положения пунктов 1 - 9 части 2 и части 7 настоящей статьи не распространяются на средства: </w:t>
            </w:r>
          </w:p>
          <w:p w:rsidR="008F74BA" w:rsidRPr="003A6F11" w:rsidRDefault="008F74BA" w:rsidP="00F2508A">
            <w:pPr>
              <w:ind w:firstLine="227"/>
              <w:jc w:val="both"/>
            </w:pPr>
            <w:r w:rsidRPr="003A6F11">
              <w:t xml:space="preserve">… </w:t>
            </w:r>
          </w:p>
          <w:p w:rsidR="008F74BA" w:rsidRPr="003A6F11" w:rsidRDefault="008F74BA" w:rsidP="00F2508A">
            <w:pPr>
              <w:ind w:firstLine="227"/>
              <w:jc w:val="both"/>
            </w:pPr>
            <w:r w:rsidRPr="003A6F11">
              <w:t xml:space="preserve">2) предоставляемые на основании государственных (муниципальных) контрактов (контрактов, договоров, соглашений), заключаемых: </w:t>
            </w:r>
          </w:p>
          <w:p w:rsidR="008F74BA" w:rsidRPr="003A6F11" w:rsidRDefault="008F74BA" w:rsidP="00F2508A">
            <w:pPr>
              <w:ind w:firstLine="227"/>
              <w:jc w:val="both"/>
            </w:pPr>
            <w:r w:rsidRPr="003A6F11">
              <w:t xml:space="preserve">… </w:t>
            </w:r>
          </w:p>
          <w:p w:rsidR="006D64DE" w:rsidRDefault="008F74BA" w:rsidP="00823739">
            <w:pPr>
              <w:ind w:firstLine="227"/>
              <w:jc w:val="both"/>
            </w:pPr>
            <w:r w:rsidRPr="003A6F11">
              <w:t xml:space="preserve">с государственными (муниципальными) казенными учреждениями, являющимися исполнителями </w:t>
            </w:r>
            <w:r w:rsidRPr="003A6F11">
              <w:rPr>
                <w:b/>
              </w:rPr>
              <w:t>указанных в абзаце первом настоящего пункта</w:t>
            </w:r>
            <w:r w:rsidRPr="003A6F11">
              <w:t xml:space="preserve"> государственных (муниципальных) контрактов (контрактов, договоров);</w:t>
            </w:r>
          </w:p>
          <w:p w:rsidR="009B3E56" w:rsidRPr="003A6F11" w:rsidRDefault="009B3E56" w:rsidP="00823739">
            <w:pPr>
              <w:ind w:firstLine="227"/>
              <w:jc w:val="both"/>
              <w:rPr>
                <w:b/>
                <w:bCs/>
              </w:rPr>
            </w:pPr>
            <w:r>
              <w:t>…</w:t>
            </w:r>
          </w:p>
        </w:tc>
        <w:tc>
          <w:tcPr>
            <w:tcW w:w="1560" w:type="dxa"/>
            <w:tcBorders>
              <w:top w:val="single" w:sz="4" w:space="0" w:color="auto"/>
              <w:left w:val="single" w:sz="6" w:space="0" w:color="auto"/>
              <w:bottom w:val="single" w:sz="4" w:space="0" w:color="auto"/>
              <w:right w:val="single" w:sz="6" w:space="0" w:color="auto"/>
            </w:tcBorders>
          </w:tcPr>
          <w:p w:rsidR="008F74BA" w:rsidRPr="0021187F" w:rsidRDefault="008F74BA" w:rsidP="008F74BA">
            <w:pPr>
              <w:jc w:val="center"/>
              <w:outlineLvl w:val="0"/>
              <w:rPr>
                <w:iCs/>
              </w:rPr>
            </w:pPr>
            <w:r w:rsidRPr="0021187F">
              <w:rPr>
                <w:iCs/>
              </w:rPr>
              <w:t>Правительство Российской Федерации</w:t>
            </w:r>
          </w:p>
          <w:p w:rsidR="008F74BA" w:rsidRPr="0021187F" w:rsidRDefault="008F74BA" w:rsidP="008F74BA">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F74BA" w:rsidRPr="003A6F11" w:rsidRDefault="008F74BA" w:rsidP="008F74BA">
            <w:pPr>
              <w:ind w:firstLine="227"/>
              <w:jc w:val="both"/>
              <w:rPr>
                <w:bCs/>
              </w:rPr>
            </w:pPr>
            <w:r w:rsidRPr="003A6F11">
              <w:rPr>
                <w:bCs/>
              </w:rPr>
              <w:t xml:space="preserve">Слова </w:t>
            </w:r>
            <w:r w:rsidR="008101E7">
              <w:rPr>
                <w:bCs/>
              </w:rPr>
              <w:t>"</w:t>
            </w:r>
            <w:r w:rsidRPr="003A6F11">
              <w:rPr>
                <w:bCs/>
              </w:rPr>
              <w:t>указанных в абзаце первом настоящего пункта</w:t>
            </w:r>
            <w:r w:rsidR="008101E7">
              <w:rPr>
                <w:bCs/>
              </w:rPr>
              <w:t>"</w:t>
            </w:r>
            <w:r w:rsidRPr="003A6F11">
              <w:rPr>
                <w:bCs/>
              </w:rPr>
              <w:t xml:space="preserve"> исключить</w:t>
            </w:r>
          </w:p>
        </w:tc>
        <w:tc>
          <w:tcPr>
            <w:tcW w:w="4394"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pPr>
            <w:r w:rsidRPr="003A6F11">
              <w:t xml:space="preserve">3. Положения пунктов 1 - 9 части 2 и части 7 настоящей статьи не распространяются на средства: </w:t>
            </w:r>
          </w:p>
          <w:p w:rsidR="008F74BA" w:rsidRPr="003A6F11" w:rsidRDefault="008F74BA" w:rsidP="00F2508A">
            <w:pPr>
              <w:ind w:firstLine="227"/>
              <w:jc w:val="both"/>
            </w:pPr>
            <w:r w:rsidRPr="003A6F11">
              <w:t xml:space="preserve">… </w:t>
            </w:r>
          </w:p>
          <w:p w:rsidR="008F74BA" w:rsidRPr="003A6F11" w:rsidRDefault="008F74BA" w:rsidP="00F2508A">
            <w:pPr>
              <w:ind w:firstLine="227"/>
              <w:jc w:val="both"/>
            </w:pPr>
            <w:r w:rsidRPr="003A6F11">
              <w:t xml:space="preserve">2) предоставляемые на основании государственных (муниципальных) контрактов (контрактов, договоров, соглашений), заключаемых: </w:t>
            </w:r>
          </w:p>
          <w:p w:rsidR="008F74BA" w:rsidRPr="003A6F11" w:rsidRDefault="008F74BA" w:rsidP="00F2508A">
            <w:pPr>
              <w:ind w:firstLine="227"/>
              <w:jc w:val="both"/>
            </w:pPr>
            <w:r w:rsidRPr="003A6F11">
              <w:t xml:space="preserve">… </w:t>
            </w:r>
          </w:p>
          <w:p w:rsidR="008F74BA" w:rsidRDefault="008F74BA" w:rsidP="00F2508A">
            <w:pPr>
              <w:ind w:firstLine="227"/>
              <w:jc w:val="both"/>
            </w:pPr>
            <w:r w:rsidRPr="003A6F11">
              <w:t>с государственными (муниципальными) казенными учреждениями, являющимися исполнителями государственных (муниципальных) контрактов (контрактов, договоров);</w:t>
            </w:r>
          </w:p>
          <w:p w:rsidR="006D64DE" w:rsidRPr="009B3E56" w:rsidRDefault="009B3E56" w:rsidP="00F2508A">
            <w:pPr>
              <w:ind w:firstLine="227"/>
              <w:jc w:val="both"/>
              <w:rPr>
                <w:bCs/>
              </w:rPr>
            </w:pPr>
            <w:r w:rsidRPr="009B3E56">
              <w:rPr>
                <w:bCs/>
              </w:rPr>
              <w:t>…</w:t>
            </w:r>
          </w:p>
        </w:tc>
        <w:tc>
          <w:tcPr>
            <w:tcW w:w="1260" w:type="dxa"/>
            <w:tcBorders>
              <w:top w:val="single" w:sz="4" w:space="0" w:color="auto"/>
              <w:left w:val="single" w:sz="6" w:space="0" w:color="auto"/>
              <w:bottom w:val="single" w:sz="4" w:space="0" w:color="auto"/>
              <w:right w:val="single" w:sz="4" w:space="0" w:color="auto"/>
            </w:tcBorders>
          </w:tcPr>
          <w:p w:rsidR="008F74BA" w:rsidRPr="008F74BA" w:rsidRDefault="008F74BA"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5</w:t>
            </w:r>
            <w:r w:rsidR="00563DCC">
              <w:t>,</w:t>
            </w:r>
            <w:r w:rsidRPr="003A6F11">
              <w:t xml:space="preserve"> </w:t>
            </w:r>
          </w:p>
          <w:p w:rsidR="00807921" w:rsidRPr="003A6F11" w:rsidRDefault="00807921" w:rsidP="00807921">
            <w:pPr>
              <w:jc w:val="center"/>
            </w:pPr>
            <w:r w:rsidRPr="003A6F11">
              <w:t>часть 3, пункт 3, абзац восьмой</w:t>
            </w:r>
          </w:p>
          <w:p w:rsidR="00807921" w:rsidRPr="003A6F11" w:rsidRDefault="00807921" w:rsidP="00807921">
            <w:pPr>
              <w:jc w:val="center"/>
            </w:pP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pPr>
            <w:r w:rsidRPr="003A6F11">
              <w:t xml:space="preserve">3. Положения пунктов 1 - 9 части 2 и части 7 настоящей статьи не распространяются на средства: </w:t>
            </w:r>
          </w:p>
          <w:p w:rsidR="00807921" w:rsidRPr="003A6F11" w:rsidRDefault="00807921" w:rsidP="00F2508A">
            <w:pPr>
              <w:ind w:firstLine="227"/>
              <w:jc w:val="both"/>
            </w:pPr>
            <w:r w:rsidRPr="003A6F11">
              <w:t xml:space="preserve">… </w:t>
            </w:r>
          </w:p>
          <w:p w:rsidR="00807921" w:rsidRPr="003A6F11" w:rsidRDefault="00807921" w:rsidP="00F2508A">
            <w:pPr>
              <w:ind w:firstLine="227"/>
              <w:jc w:val="both"/>
            </w:pPr>
            <w:r w:rsidRPr="003A6F11">
              <w:t xml:space="preserve">3) предоставляемые для выполнения государственного оборонного заказа: </w:t>
            </w:r>
          </w:p>
          <w:p w:rsidR="00807921" w:rsidRPr="003A6F11" w:rsidRDefault="00807921" w:rsidP="00F2508A">
            <w:pPr>
              <w:ind w:firstLine="227"/>
              <w:jc w:val="both"/>
            </w:pPr>
            <w:r w:rsidRPr="003A6F11">
              <w:t xml:space="preserve">… </w:t>
            </w:r>
          </w:p>
          <w:p w:rsidR="00807921" w:rsidRPr="003A6F11" w:rsidRDefault="00807921" w:rsidP="00F2508A">
            <w:pPr>
              <w:ind w:firstLine="227"/>
              <w:jc w:val="both"/>
            </w:pPr>
            <w:r w:rsidRPr="003A6F11">
              <w:t xml:space="preserve">на основании государственных контрактов (контрактов, договоров), исполнителями которых являются государственные (муниципальные) казенные учреждения; </w:t>
            </w:r>
          </w:p>
          <w:p w:rsidR="00807921" w:rsidRPr="003A6F11" w:rsidRDefault="009B3E56" w:rsidP="00F2508A">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firstLine="227"/>
              <w:jc w:val="both"/>
              <w:rPr>
                <w:bCs/>
              </w:rPr>
            </w:pPr>
            <w:r w:rsidRPr="003A6F11">
              <w:rPr>
                <w:bCs/>
              </w:rPr>
              <w:t xml:space="preserve">После слов </w:t>
            </w:r>
            <w:r w:rsidR="008101E7">
              <w:rPr>
                <w:bCs/>
              </w:rPr>
              <w:t>"</w:t>
            </w:r>
            <w:r w:rsidRPr="003A6F11">
              <w:rPr>
                <w:bCs/>
              </w:rPr>
              <w:t>(контрактов, договоров),</w:t>
            </w:r>
            <w:r w:rsidR="008101E7">
              <w:rPr>
                <w:bCs/>
              </w:rPr>
              <w:t>"</w:t>
            </w:r>
            <w:r w:rsidRPr="003A6F11">
              <w:rPr>
                <w:bCs/>
              </w:rPr>
              <w:t xml:space="preserve"> дополнить словами </w:t>
            </w:r>
            <w:r w:rsidR="008101E7">
              <w:rPr>
                <w:bCs/>
              </w:rPr>
              <w:t>"</w:t>
            </w:r>
            <w:r w:rsidRPr="003A6F11">
              <w:rPr>
                <w:bCs/>
              </w:rPr>
              <w:t>головными исполнителями,</w:t>
            </w:r>
            <w:r w:rsidR="008101E7">
              <w:rPr>
                <w:bCs/>
              </w:rPr>
              <w:t>"</w:t>
            </w: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pPr>
            <w:r w:rsidRPr="003A6F11">
              <w:t xml:space="preserve">3. Положения пунктов 1 - 9 части 2 и части 7 настоящей статьи не распространяются на средства: </w:t>
            </w:r>
          </w:p>
          <w:p w:rsidR="00807921" w:rsidRPr="003A6F11" w:rsidRDefault="00807921" w:rsidP="00F2508A">
            <w:pPr>
              <w:ind w:firstLine="227"/>
              <w:jc w:val="both"/>
            </w:pPr>
            <w:r w:rsidRPr="003A6F11">
              <w:t xml:space="preserve">… </w:t>
            </w:r>
          </w:p>
          <w:p w:rsidR="00807921" w:rsidRPr="003A6F11" w:rsidRDefault="00807921" w:rsidP="00F2508A">
            <w:pPr>
              <w:ind w:firstLine="227"/>
              <w:jc w:val="both"/>
            </w:pPr>
            <w:r w:rsidRPr="003A6F11">
              <w:t xml:space="preserve">3) предоставляемые для выполнения государственного оборонного заказа: </w:t>
            </w:r>
          </w:p>
          <w:p w:rsidR="00807921" w:rsidRPr="003A6F11" w:rsidRDefault="00807921" w:rsidP="00F2508A">
            <w:pPr>
              <w:ind w:firstLine="227"/>
              <w:jc w:val="both"/>
            </w:pPr>
            <w:r w:rsidRPr="003A6F11">
              <w:t xml:space="preserve">… </w:t>
            </w:r>
          </w:p>
          <w:p w:rsidR="00807921" w:rsidRDefault="00807921" w:rsidP="00823739">
            <w:pPr>
              <w:ind w:firstLine="227"/>
              <w:jc w:val="both"/>
            </w:pPr>
            <w:r w:rsidRPr="003A6F11">
              <w:t xml:space="preserve">на основании государственных контрактов (контрактов, договоров), </w:t>
            </w:r>
            <w:r w:rsidRPr="003A6F11">
              <w:rPr>
                <w:b/>
              </w:rPr>
              <w:t xml:space="preserve">головными исполнителями, </w:t>
            </w:r>
            <w:r w:rsidRPr="003A6F11">
              <w:t xml:space="preserve">исполнителями которых являются государственные (муниципальные) казенные учреждения; </w:t>
            </w:r>
          </w:p>
          <w:p w:rsidR="009B3E56" w:rsidRPr="003A6F11" w:rsidRDefault="009B3E56" w:rsidP="00823739">
            <w:pPr>
              <w:ind w:firstLine="227"/>
              <w:jc w:val="both"/>
            </w:pPr>
            <w:r>
              <w:t>…</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07921">
            <w:pPr>
              <w:ind w:firstLine="227"/>
              <w:jc w:val="both"/>
              <w:outlineLvl w:val="0"/>
              <w:rPr>
                <w:bCs/>
                <w:iCs/>
              </w:rPr>
            </w:pPr>
          </w:p>
        </w:tc>
      </w:tr>
      <w:tr w:rsidR="008F74BA"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F74BA" w:rsidRPr="003A6F11" w:rsidRDefault="008F74BA" w:rsidP="008F74BA">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F74BA" w:rsidRPr="003A6F11" w:rsidRDefault="008F74BA" w:rsidP="008F74BA">
            <w:pPr>
              <w:jc w:val="center"/>
            </w:pPr>
            <w:r w:rsidRPr="003A6F11">
              <w:t>Статья 5</w:t>
            </w:r>
            <w:r w:rsidR="00563DCC">
              <w:t>,</w:t>
            </w:r>
          </w:p>
          <w:p w:rsidR="008F74BA" w:rsidRPr="003A6F11" w:rsidRDefault="008F74BA" w:rsidP="008F74BA">
            <w:pPr>
              <w:jc w:val="center"/>
            </w:pPr>
            <w:r w:rsidRPr="003A6F11">
              <w:t xml:space="preserve">часть 5, пункт 4 </w:t>
            </w:r>
          </w:p>
        </w:tc>
        <w:tc>
          <w:tcPr>
            <w:tcW w:w="4536"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pPr>
            <w:r w:rsidRPr="003A6F11">
              <w:t>5. При казначейском сопровождении средств государственного оборонного заказа в условия государственного контракта, контракта (договора), заключаемых в рамках выполнения государственного оборонного заказа, включаются:</w:t>
            </w:r>
          </w:p>
          <w:p w:rsidR="008F74BA" w:rsidRPr="003A6F11" w:rsidRDefault="008F74BA" w:rsidP="00F2508A">
            <w:pPr>
              <w:ind w:firstLine="227"/>
              <w:jc w:val="both"/>
            </w:pPr>
            <w:r w:rsidRPr="003A6F11">
              <w:t>…</w:t>
            </w:r>
          </w:p>
          <w:p w:rsidR="008F74BA" w:rsidRDefault="008F74BA" w:rsidP="00F2508A">
            <w:pPr>
              <w:ind w:firstLine="227"/>
              <w:jc w:val="both"/>
            </w:pPr>
            <w:r w:rsidRPr="003A6F11">
              <w:t xml:space="preserve">4) положения о перечислении </w:t>
            </w:r>
            <w:r w:rsidRPr="00315172">
              <w:rPr>
                <w:b/>
              </w:rPr>
              <w:t>головным исполнителем</w:t>
            </w:r>
            <w:r w:rsidRPr="003A6F11">
              <w:t xml:space="preserve"> средств в согласованном </w:t>
            </w:r>
            <w:r w:rsidRPr="003A6F11">
              <w:lastRenderedPageBreak/>
              <w:t>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если результатом такого частичного исполнения являются принятые государственным заказчиком товары, работы, услуги.</w:t>
            </w:r>
          </w:p>
          <w:p w:rsidR="006D64DE" w:rsidRPr="003A6F11" w:rsidRDefault="009B3E56" w:rsidP="00F2508A">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8F74BA" w:rsidRPr="0021187F" w:rsidRDefault="008F74BA" w:rsidP="008F74BA">
            <w:pPr>
              <w:jc w:val="center"/>
              <w:outlineLvl w:val="0"/>
              <w:rPr>
                <w:iCs/>
              </w:rPr>
            </w:pPr>
            <w:r w:rsidRPr="0021187F">
              <w:rPr>
                <w:iCs/>
              </w:rPr>
              <w:lastRenderedPageBreak/>
              <w:t>Правительство Российской Федерации</w:t>
            </w:r>
          </w:p>
          <w:p w:rsidR="008F74BA" w:rsidRPr="0021187F" w:rsidRDefault="008F74BA" w:rsidP="008F74BA">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F74BA" w:rsidRPr="003A6F11" w:rsidRDefault="00315172" w:rsidP="0082385C">
            <w:pPr>
              <w:ind w:firstLine="227"/>
              <w:jc w:val="both"/>
              <w:rPr>
                <w:bCs/>
              </w:rPr>
            </w:pPr>
            <w:r>
              <w:rPr>
                <w:bCs/>
              </w:rPr>
              <w:t>С</w:t>
            </w:r>
            <w:r w:rsidR="008F74BA" w:rsidRPr="003A6F11">
              <w:rPr>
                <w:bCs/>
              </w:rPr>
              <w:t>лов</w:t>
            </w:r>
            <w:r>
              <w:rPr>
                <w:bCs/>
              </w:rPr>
              <w:t>а</w:t>
            </w:r>
            <w:r w:rsidR="008F74BA" w:rsidRPr="003A6F11">
              <w:rPr>
                <w:bCs/>
              </w:rPr>
              <w:t xml:space="preserve"> </w:t>
            </w:r>
            <w:r w:rsidR="008101E7">
              <w:rPr>
                <w:bCs/>
              </w:rPr>
              <w:t>"</w:t>
            </w:r>
            <w:r w:rsidR="008F74BA" w:rsidRPr="003A6F11">
              <w:rPr>
                <w:bCs/>
              </w:rPr>
              <w:t>головным исполнителем средств</w:t>
            </w:r>
            <w:r w:rsidR="008101E7">
              <w:rPr>
                <w:bCs/>
              </w:rPr>
              <w:t>"</w:t>
            </w:r>
            <w:r w:rsidR="008F74BA" w:rsidRPr="003A6F11">
              <w:rPr>
                <w:bCs/>
              </w:rPr>
              <w:t xml:space="preserve"> </w:t>
            </w:r>
            <w:r>
              <w:rPr>
                <w:bCs/>
              </w:rPr>
              <w:t xml:space="preserve">заменить </w:t>
            </w:r>
            <w:r w:rsidR="008F74BA" w:rsidRPr="003A6F11">
              <w:rPr>
                <w:bCs/>
              </w:rPr>
              <w:t xml:space="preserve">словами </w:t>
            </w:r>
            <w:r w:rsidR="008101E7">
              <w:rPr>
                <w:bCs/>
              </w:rPr>
              <w:t>"</w:t>
            </w:r>
            <w:r>
              <w:rPr>
                <w:bCs/>
              </w:rPr>
              <w:t xml:space="preserve">средств </w:t>
            </w:r>
            <w:r w:rsidR="008F74BA" w:rsidRPr="003A6F11">
              <w:rPr>
                <w:bCs/>
              </w:rPr>
              <w:t>государственного оборонного заказа</w:t>
            </w:r>
            <w:r>
              <w:rPr>
                <w:bCs/>
              </w:rPr>
              <w:t xml:space="preserve"> головным исполнителем</w:t>
            </w:r>
            <w:r w:rsidR="008101E7">
              <w:rPr>
                <w:bCs/>
              </w:rPr>
              <w:t>"</w:t>
            </w:r>
          </w:p>
        </w:tc>
        <w:tc>
          <w:tcPr>
            <w:tcW w:w="4394" w:type="dxa"/>
            <w:tcBorders>
              <w:top w:val="single" w:sz="4" w:space="0" w:color="auto"/>
              <w:left w:val="single" w:sz="6" w:space="0" w:color="auto"/>
              <w:bottom w:val="single" w:sz="4" w:space="0" w:color="auto"/>
              <w:right w:val="single" w:sz="6" w:space="0" w:color="auto"/>
            </w:tcBorders>
          </w:tcPr>
          <w:p w:rsidR="008F74BA" w:rsidRPr="003A6F11" w:rsidRDefault="008F74BA" w:rsidP="00F2508A">
            <w:pPr>
              <w:ind w:firstLine="227"/>
              <w:jc w:val="both"/>
            </w:pPr>
            <w:r w:rsidRPr="003A6F11">
              <w:t>5. При казначейском сопровождении средств государственного оборонного заказа в условия государственного контракта, контракта (договора), заключаемых в рамках выполнения государственного оборонного заказа, включаются:</w:t>
            </w:r>
          </w:p>
          <w:p w:rsidR="008F74BA" w:rsidRPr="003A6F11" w:rsidRDefault="008F74BA" w:rsidP="00F2508A">
            <w:pPr>
              <w:ind w:firstLine="227"/>
              <w:jc w:val="both"/>
            </w:pPr>
            <w:r w:rsidRPr="003A6F11">
              <w:t>…</w:t>
            </w:r>
          </w:p>
          <w:p w:rsidR="008F74BA" w:rsidRDefault="008F74BA" w:rsidP="0082385C">
            <w:pPr>
              <w:ind w:firstLine="227"/>
              <w:jc w:val="both"/>
            </w:pPr>
            <w:r w:rsidRPr="003A6F11">
              <w:lastRenderedPageBreak/>
              <w:t xml:space="preserve">4) положения о перечислении средств </w:t>
            </w:r>
            <w:r w:rsidRPr="003A6F11">
              <w:rPr>
                <w:b/>
              </w:rPr>
              <w:t>государственного оборонного заказа</w:t>
            </w:r>
            <w:r w:rsidRPr="003A6F11">
              <w:t xml:space="preserve"> </w:t>
            </w:r>
            <w:r w:rsidR="00315172" w:rsidRPr="00315172">
              <w:rPr>
                <w:b/>
              </w:rPr>
              <w:t xml:space="preserve">головным исполнителем </w:t>
            </w:r>
            <w:r w:rsidRPr="003A6F11">
              <w:t>в согласованном государственным заказчиком размере,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 единственным головным исполнителем, в случае частичного исполнения головным исполнителем государственного контракта, если результатом такого частичного исполнения являются принятые государственным заказчиком товары, работы, услуги.</w:t>
            </w:r>
          </w:p>
          <w:p w:rsidR="009B3E56" w:rsidRPr="003A6F11" w:rsidRDefault="009B3E56" w:rsidP="0082385C">
            <w:pPr>
              <w:ind w:firstLine="227"/>
              <w:jc w:val="both"/>
            </w:pPr>
            <w:r>
              <w:t>…</w:t>
            </w:r>
          </w:p>
        </w:tc>
        <w:tc>
          <w:tcPr>
            <w:tcW w:w="1260" w:type="dxa"/>
            <w:tcBorders>
              <w:top w:val="single" w:sz="4" w:space="0" w:color="auto"/>
              <w:left w:val="single" w:sz="6" w:space="0" w:color="auto"/>
              <w:bottom w:val="single" w:sz="4" w:space="0" w:color="auto"/>
              <w:right w:val="single" w:sz="4" w:space="0" w:color="auto"/>
            </w:tcBorders>
          </w:tcPr>
          <w:p w:rsidR="008F74BA" w:rsidRPr="008F74BA" w:rsidRDefault="008F74BA"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 xml:space="preserve">Статья </w:t>
            </w:r>
            <w:r>
              <w:t>6</w:t>
            </w:r>
            <w:r w:rsidRPr="003A6F11">
              <w:t xml:space="preserve">, часть </w:t>
            </w:r>
            <w:r>
              <w:t>1</w:t>
            </w: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Статья 6. Бюджетные ассигнования федерального бюджета на 2021 год и на плановый период 2022 и 2023 годов</w:t>
            </w:r>
          </w:p>
          <w:p w:rsidR="006D64DE" w:rsidRDefault="00807921" w:rsidP="0082385C">
            <w:pPr>
              <w:ind w:firstLine="227"/>
              <w:jc w:val="both"/>
              <w:rPr>
                <w:bCs/>
              </w:rPr>
            </w:pPr>
            <w:r w:rsidRPr="003A6F11">
              <w:rPr>
                <w:bCs/>
              </w:rPr>
              <w:t xml:space="preserve">1. Утвердить общий объем бюджетных ассигнований на исполнение публичных нормативных обязательств на 2021 год в сумме 855 657 858,2 тыс. рублей, на 2022 год в сумме 474 220 494,9 тыс. рублей и на 2023 год в сумме </w:t>
            </w:r>
            <w:r w:rsidRPr="003A6F11">
              <w:rPr>
                <w:b/>
                <w:bCs/>
              </w:rPr>
              <w:t>463 728 087,7</w:t>
            </w:r>
            <w:r w:rsidRPr="003A6F11">
              <w:rPr>
                <w:bCs/>
              </w:rPr>
              <w:t xml:space="preserve"> тыс. рублей.</w:t>
            </w:r>
          </w:p>
          <w:p w:rsidR="009B3E56" w:rsidRPr="003A6F11" w:rsidRDefault="009B3E56" w:rsidP="0082385C">
            <w:pPr>
              <w:ind w:firstLine="227"/>
              <w:jc w:val="both"/>
              <w:rPr>
                <w:bCs/>
              </w:rPr>
            </w:pPr>
            <w:r>
              <w:rPr>
                <w:bCs/>
              </w:rPr>
              <w:t>…</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left="-57" w:right="-57" w:firstLine="227"/>
              <w:jc w:val="both"/>
              <w:rPr>
                <w:bCs/>
              </w:rPr>
            </w:pPr>
            <w:r w:rsidRPr="003A6F11">
              <w:rPr>
                <w:bCs/>
              </w:rPr>
              <w:t xml:space="preserve">Слова </w:t>
            </w:r>
            <w:r w:rsidR="008101E7">
              <w:rPr>
                <w:bCs/>
              </w:rPr>
              <w:t>"</w:t>
            </w:r>
            <w:r w:rsidRPr="003A6F11">
              <w:rPr>
                <w:bCs/>
              </w:rPr>
              <w:t>в сумме 463 728 087,7 тыс. рублей</w:t>
            </w:r>
            <w:r w:rsidR="008101E7">
              <w:rPr>
                <w:bCs/>
              </w:rPr>
              <w:t>"</w:t>
            </w:r>
            <w:r w:rsidRPr="003A6F11">
              <w:rPr>
                <w:bCs/>
              </w:rPr>
              <w:t xml:space="preserve"> заменить словами </w:t>
            </w:r>
            <w:r w:rsidR="008101E7">
              <w:rPr>
                <w:bCs/>
              </w:rPr>
              <w:t>"</w:t>
            </w:r>
            <w:r w:rsidRPr="003A6F11">
              <w:rPr>
                <w:bCs/>
              </w:rPr>
              <w:t>в сумме 463 728 082,2 тыс. рублей</w:t>
            </w:r>
            <w:r w:rsidR="008101E7">
              <w:rPr>
                <w:bCs/>
              </w:rPr>
              <w:t>"</w:t>
            </w: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Статья 6. Бюджетные ассигнования федерального бюджета на 2021 год и на плановый период 2022 и 2023 годов</w:t>
            </w:r>
          </w:p>
          <w:p w:rsidR="006D64DE" w:rsidRDefault="00807921" w:rsidP="0082385C">
            <w:pPr>
              <w:ind w:firstLine="227"/>
              <w:jc w:val="both"/>
              <w:rPr>
                <w:bCs/>
              </w:rPr>
            </w:pPr>
            <w:r w:rsidRPr="003A6F11">
              <w:rPr>
                <w:bCs/>
              </w:rPr>
              <w:t xml:space="preserve">1. Утвердить общий объем бюджетных ассигнований на исполнение публичных нормативных обязательств на 2021 год в сумме 855 657 858,2 тыс. рублей, на 2022 год в сумме 474 220 494,9 тыс. рублей и на 2023 год в сумме </w:t>
            </w:r>
            <w:r w:rsidRPr="003A6F11">
              <w:rPr>
                <w:b/>
                <w:bCs/>
              </w:rPr>
              <w:t>463 728 082,2</w:t>
            </w:r>
            <w:r w:rsidRPr="003A6F11">
              <w:rPr>
                <w:bCs/>
              </w:rPr>
              <w:t xml:space="preserve"> тыс. рублей.</w:t>
            </w:r>
          </w:p>
          <w:p w:rsidR="009B3E56" w:rsidRPr="003A6F11" w:rsidRDefault="009B3E56" w:rsidP="0082385C">
            <w:pPr>
              <w:ind w:firstLine="227"/>
              <w:jc w:val="both"/>
              <w:rPr>
                <w:bCs/>
              </w:rPr>
            </w:pPr>
            <w:r>
              <w:rPr>
                <w:bCs/>
              </w:rPr>
              <w:t>…</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F74BA">
            <w:pPr>
              <w:ind w:firstLine="227"/>
              <w:jc w:val="both"/>
              <w:outlineLvl w:val="0"/>
              <w:rPr>
                <w:bCs/>
                <w:iCs/>
              </w:rPr>
            </w:pPr>
          </w:p>
        </w:tc>
      </w:tr>
      <w:tr w:rsidR="00807921"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07921" w:rsidRPr="003A6F11" w:rsidRDefault="00807921" w:rsidP="00807921">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jc w:val="center"/>
            </w:pPr>
            <w:r w:rsidRPr="003A6F11">
              <w:t>Статья 7, часть 2</w:t>
            </w:r>
          </w:p>
        </w:tc>
        <w:tc>
          <w:tcPr>
            <w:tcW w:w="4536"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t>Статья 7. Особенности использования бюджетных ассигнований на обеспечение деятельности федеральных государственных органов и федеральных государственных учреждений</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2. Установить, что финансовое обеспечение судов в 2021 году осуществляется исходя из штатной численности:</w:t>
            </w:r>
          </w:p>
          <w:p w:rsidR="00807921" w:rsidRPr="003A6F11" w:rsidRDefault="00807921" w:rsidP="00F2508A">
            <w:pPr>
              <w:ind w:firstLine="227"/>
              <w:jc w:val="both"/>
            </w:pPr>
            <w:r w:rsidRPr="003A6F11">
              <w:t>1) судей федеральных судов общей юрисдикции в количестве 25</w:t>
            </w:r>
            <w:r w:rsidR="007F447B">
              <w:t> </w:t>
            </w:r>
            <w:r w:rsidRPr="003A6F11">
              <w:t xml:space="preserve">433 единиц и работников их </w:t>
            </w:r>
            <w:r w:rsidRPr="003A6F11">
              <w:lastRenderedPageBreak/>
              <w:t>аппаратов (без персонала по охране и обслуживанию зданий, транспортного хозяйства) в количестве 68 616 единиц;</w:t>
            </w:r>
          </w:p>
          <w:p w:rsidR="00807921" w:rsidRPr="003A6F11" w:rsidRDefault="00807921" w:rsidP="00F2508A">
            <w:pPr>
              <w:ind w:firstLine="227"/>
              <w:jc w:val="both"/>
            </w:pPr>
            <w:r w:rsidRPr="003A6F11">
              <w:t>2) судей федеральных арбитражных судов в количестве 4</w:t>
            </w:r>
            <w:r w:rsidR="007F447B">
              <w:t> </w:t>
            </w:r>
            <w:r w:rsidRPr="003A6F11">
              <w:t>493 единиц и работников их аппаратов (без персонала по охране и обслуживанию зданий, транспортного хозяйства) в количестве 12</w:t>
            </w:r>
            <w:r w:rsidR="007F447B">
              <w:t> </w:t>
            </w:r>
            <w:r w:rsidRPr="003A6F11">
              <w:t>204 единиц;</w:t>
            </w:r>
          </w:p>
          <w:p w:rsidR="00807921" w:rsidRPr="003A6F11" w:rsidRDefault="00807921" w:rsidP="00F2508A">
            <w:pPr>
              <w:ind w:firstLine="227"/>
              <w:jc w:val="both"/>
            </w:pPr>
            <w:r w:rsidRPr="003A6F11">
              <w:rPr>
                <w:b/>
              </w:rPr>
              <w:t>3)</w:t>
            </w:r>
            <w:r w:rsidRPr="003A6F11">
              <w:t xml:space="preserve"> работников аппарата Верховного Суда Российской Федерации (без персонала по охране и обслуживанию зданий, транспортного хозяйства) в количестве 1</w:t>
            </w:r>
            <w:r w:rsidR="007F447B">
              <w:t> </w:t>
            </w:r>
            <w:r w:rsidRPr="003A6F11">
              <w:t>392 единиц;</w:t>
            </w:r>
          </w:p>
          <w:p w:rsidR="00807921" w:rsidRPr="003A6F11" w:rsidRDefault="00807921" w:rsidP="00F2508A">
            <w:pPr>
              <w:ind w:firstLine="227"/>
              <w:jc w:val="both"/>
            </w:pPr>
            <w:r w:rsidRPr="003A6F11">
              <w:rPr>
                <w:b/>
              </w:rPr>
              <w:t>4)</w:t>
            </w:r>
            <w:r w:rsidRPr="003A6F11">
              <w:t xml:space="preserve"> работников Судебного департамента при Верховном Суде Российской Федерации и его управлений в субъектах Российской Федерации (без персонала по охране и обслуживанию зданий, транспортного хозяйства) в количестве 6</w:t>
            </w:r>
            <w:r w:rsidR="007F447B">
              <w:t> </w:t>
            </w:r>
            <w:r w:rsidRPr="003A6F11">
              <w:t>615 единиц, в том числе работников центрального аппарата в количестве 522 единиц;</w:t>
            </w:r>
          </w:p>
          <w:p w:rsidR="00807921" w:rsidRPr="003A6F11" w:rsidRDefault="00807921" w:rsidP="00F2508A">
            <w:pPr>
              <w:ind w:firstLine="227"/>
              <w:jc w:val="both"/>
            </w:pPr>
            <w:r w:rsidRPr="003A6F11">
              <w:rPr>
                <w:b/>
              </w:rPr>
              <w:t>5)</w:t>
            </w:r>
            <w:r w:rsidRPr="003A6F11">
              <w:t xml:space="preserve"> персонала по охране и обслуживанию зданий, транспортного хозяйства, определяемой Судебным департаментом при Верховном Суде Российской Федерации в пределах ассигнований на оплату труда для судов общей юрисдикции, арбитражных судов, Судебного департамента при Верховном Суде Российской Федерации и его управлений в субъектах Российской Федерации.</w:t>
            </w:r>
          </w:p>
          <w:p w:rsidR="00807921" w:rsidRPr="003A6F11" w:rsidRDefault="009B3E56" w:rsidP="00F2508A">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807921" w:rsidRPr="0021187F" w:rsidRDefault="00807921" w:rsidP="00807921">
            <w:pPr>
              <w:jc w:val="center"/>
              <w:outlineLvl w:val="0"/>
              <w:rPr>
                <w:iCs/>
              </w:rPr>
            </w:pPr>
            <w:r w:rsidRPr="0021187F">
              <w:rPr>
                <w:iCs/>
              </w:rPr>
              <w:lastRenderedPageBreak/>
              <w:t>Правительство Российской Федерации</w:t>
            </w:r>
          </w:p>
          <w:p w:rsidR="00807921" w:rsidRPr="0021187F" w:rsidRDefault="00807921" w:rsidP="00807921">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07921" w:rsidRPr="003A6F11" w:rsidRDefault="00807921" w:rsidP="00807921">
            <w:pPr>
              <w:ind w:left="-57" w:right="-57" w:firstLine="227"/>
              <w:jc w:val="both"/>
              <w:rPr>
                <w:bCs/>
              </w:rPr>
            </w:pPr>
            <w:r w:rsidRPr="003A6F11">
              <w:rPr>
                <w:bCs/>
              </w:rPr>
              <w:t>Дополнить новым пунктом 3 следующего содержания:</w:t>
            </w:r>
          </w:p>
          <w:p w:rsidR="00807921" w:rsidRPr="003A6F11" w:rsidRDefault="008101E7" w:rsidP="00807921">
            <w:pPr>
              <w:ind w:left="-57" w:right="-57" w:firstLine="227"/>
              <w:jc w:val="both"/>
            </w:pPr>
            <w:r>
              <w:rPr>
                <w:bCs/>
              </w:rPr>
              <w:t>"</w:t>
            </w:r>
            <w:r w:rsidR="00807921" w:rsidRPr="003A6F11">
              <w:t xml:space="preserve">3) работников аппарата Конституционного Суда Российской Федерации (без персонала по охране и обслуживанию зданий, транспортного хозяйства) </w:t>
            </w:r>
            <w:r w:rsidR="00807921" w:rsidRPr="003A6F11">
              <w:lastRenderedPageBreak/>
              <w:t>в количестве 322 единиц;</w:t>
            </w:r>
            <w:r>
              <w:t>"</w:t>
            </w:r>
          </w:p>
          <w:p w:rsidR="00807921" w:rsidRPr="003A6F11" w:rsidRDefault="00807921" w:rsidP="00807921">
            <w:pPr>
              <w:ind w:left="-57" w:right="-57" w:firstLine="227"/>
              <w:jc w:val="center"/>
            </w:pPr>
          </w:p>
        </w:tc>
        <w:tc>
          <w:tcPr>
            <w:tcW w:w="4394" w:type="dxa"/>
            <w:tcBorders>
              <w:top w:val="single" w:sz="4" w:space="0" w:color="auto"/>
              <w:left w:val="single" w:sz="6" w:space="0" w:color="auto"/>
              <w:bottom w:val="single" w:sz="4" w:space="0" w:color="auto"/>
              <w:right w:val="single" w:sz="6" w:space="0" w:color="auto"/>
            </w:tcBorders>
          </w:tcPr>
          <w:p w:rsidR="00807921" w:rsidRPr="003A6F11" w:rsidRDefault="00807921" w:rsidP="00F2508A">
            <w:pPr>
              <w:ind w:firstLine="227"/>
              <w:jc w:val="both"/>
              <w:rPr>
                <w:bCs/>
              </w:rPr>
            </w:pPr>
            <w:r w:rsidRPr="003A6F11">
              <w:rPr>
                <w:bCs/>
              </w:rPr>
              <w:lastRenderedPageBreak/>
              <w:t>Статья 7. Особенности использования бюджетных ассигнований на обеспечение деятельности федеральных государственных органов и федеральных государственных учреждений</w:t>
            </w:r>
          </w:p>
          <w:p w:rsidR="00807921" w:rsidRPr="003A6F11" w:rsidRDefault="00807921" w:rsidP="00F2508A">
            <w:pPr>
              <w:ind w:firstLine="227"/>
              <w:jc w:val="both"/>
              <w:rPr>
                <w:bCs/>
              </w:rPr>
            </w:pPr>
            <w:r w:rsidRPr="003A6F11">
              <w:rPr>
                <w:bCs/>
              </w:rPr>
              <w:t>…</w:t>
            </w:r>
          </w:p>
          <w:p w:rsidR="00807921" w:rsidRPr="003A6F11" w:rsidRDefault="00807921" w:rsidP="00F2508A">
            <w:pPr>
              <w:ind w:firstLine="227"/>
              <w:jc w:val="both"/>
              <w:rPr>
                <w:bCs/>
              </w:rPr>
            </w:pPr>
            <w:r w:rsidRPr="003A6F11">
              <w:rPr>
                <w:bCs/>
              </w:rPr>
              <w:t>2. Установить, что финансовое обеспечение судов в 2021 году осуществляется исходя из штатной численности:</w:t>
            </w:r>
          </w:p>
          <w:p w:rsidR="00807921" w:rsidRPr="003A6F11" w:rsidRDefault="00807921" w:rsidP="00F2508A">
            <w:pPr>
              <w:ind w:firstLine="227"/>
              <w:jc w:val="both"/>
            </w:pPr>
            <w:r w:rsidRPr="003A6F11">
              <w:t>1) судей федеральных судов общей юрисдикции в количестве 25</w:t>
            </w:r>
            <w:r w:rsidR="007F447B">
              <w:t> </w:t>
            </w:r>
            <w:r w:rsidRPr="003A6F11">
              <w:t xml:space="preserve">433 единиц и </w:t>
            </w:r>
            <w:r w:rsidRPr="003A6F11">
              <w:lastRenderedPageBreak/>
              <w:t>работников их аппаратов (без персонала по охране и обслуживанию зданий, транспортного хозяйства) в количестве 68</w:t>
            </w:r>
            <w:r w:rsidR="007F447B">
              <w:t> </w:t>
            </w:r>
            <w:r w:rsidRPr="003A6F11">
              <w:t>616 единиц;</w:t>
            </w:r>
          </w:p>
          <w:p w:rsidR="00807921" w:rsidRPr="003A6F11" w:rsidRDefault="00807921" w:rsidP="00F2508A">
            <w:pPr>
              <w:ind w:firstLine="227"/>
              <w:jc w:val="both"/>
            </w:pPr>
            <w:r w:rsidRPr="003A6F11">
              <w:t>2) судей федеральных арбитражных судов в количестве 4</w:t>
            </w:r>
            <w:r w:rsidR="007F447B">
              <w:t> </w:t>
            </w:r>
            <w:r w:rsidRPr="003A6F11">
              <w:t>493 единиц и работников их аппаратов (без персонала по охране и обслуживанию зданий, транспортного хозяйства) в количестве 12</w:t>
            </w:r>
            <w:r w:rsidR="007F447B">
              <w:t> </w:t>
            </w:r>
            <w:r w:rsidRPr="003A6F11">
              <w:t>204 единиц;</w:t>
            </w:r>
          </w:p>
          <w:p w:rsidR="00807921" w:rsidRPr="003A6F11" w:rsidRDefault="00807921" w:rsidP="00F2508A">
            <w:pPr>
              <w:ind w:firstLine="227"/>
              <w:jc w:val="both"/>
              <w:rPr>
                <w:b/>
              </w:rPr>
            </w:pPr>
            <w:r w:rsidRPr="003A6F11">
              <w:rPr>
                <w:b/>
              </w:rPr>
              <w:t>3) работников аппарата Конституционного Суда Российской Федерации (без персонала по охране и обслуживанию зданий, транспортного хозяйства) в количестве 322 единиц;</w:t>
            </w:r>
          </w:p>
          <w:p w:rsidR="00807921" w:rsidRPr="003A6F11" w:rsidRDefault="00807921" w:rsidP="00F2508A">
            <w:pPr>
              <w:ind w:firstLine="227"/>
              <w:jc w:val="both"/>
            </w:pPr>
            <w:r w:rsidRPr="003A6F11">
              <w:rPr>
                <w:b/>
              </w:rPr>
              <w:t>4)</w:t>
            </w:r>
            <w:r w:rsidRPr="003A6F11">
              <w:t xml:space="preserve"> работников аппарата Верховного Суда Российской Федерации (без персонала по охране и обслуживанию зданий, транспортного хозяйства) в количестве 1</w:t>
            </w:r>
            <w:r w:rsidR="007F447B">
              <w:t> </w:t>
            </w:r>
            <w:r w:rsidRPr="003A6F11">
              <w:t>392 единиц;</w:t>
            </w:r>
          </w:p>
          <w:p w:rsidR="00807921" w:rsidRPr="003A6F11" w:rsidRDefault="00807921" w:rsidP="00F2508A">
            <w:pPr>
              <w:ind w:firstLine="227"/>
              <w:jc w:val="both"/>
            </w:pPr>
            <w:r w:rsidRPr="003A6F11">
              <w:rPr>
                <w:b/>
              </w:rPr>
              <w:t>5)</w:t>
            </w:r>
            <w:r w:rsidRPr="003A6F11">
              <w:t xml:space="preserve"> работников Судебного департамента при Верховном Суде Российской Федерации и его управлений в субъектах Российской Федерации (без персонала по охране и обслуживанию зданий, транспортного хозяйства) в количестве 6</w:t>
            </w:r>
            <w:r w:rsidR="007F447B">
              <w:t> </w:t>
            </w:r>
            <w:r w:rsidRPr="003A6F11">
              <w:t>615 единиц, в том числе работников центрального аппарата в количестве 522 единиц;</w:t>
            </w:r>
          </w:p>
          <w:p w:rsidR="00807921" w:rsidRDefault="00807921" w:rsidP="00F2508A">
            <w:pPr>
              <w:ind w:firstLine="227"/>
              <w:jc w:val="both"/>
            </w:pPr>
            <w:r w:rsidRPr="003A6F11">
              <w:rPr>
                <w:b/>
              </w:rPr>
              <w:t>6)</w:t>
            </w:r>
            <w:r w:rsidRPr="003A6F11">
              <w:t xml:space="preserve"> персонала по охране и обслуживанию зданий, транспортного хозяйства, определяемой Судебным департаментом при Верховном Суде Российской Федерации в пределах ассигнований на оплату труда для судов общей юрисдикции, арбитражных судов, Судебного департамента при Верховном Суде Российской Федерации и его управлений в субъектах Российской Федерации</w:t>
            </w:r>
            <w:r w:rsidR="00AF3EF0">
              <w:t>.</w:t>
            </w:r>
          </w:p>
          <w:p w:rsidR="009B3E56" w:rsidRPr="003A6F11" w:rsidRDefault="009B3E56" w:rsidP="00F2508A">
            <w:pPr>
              <w:ind w:firstLine="227"/>
              <w:jc w:val="both"/>
            </w:pPr>
            <w:r>
              <w:t>…</w:t>
            </w:r>
          </w:p>
        </w:tc>
        <w:tc>
          <w:tcPr>
            <w:tcW w:w="1260" w:type="dxa"/>
            <w:tcBorders>
              <w:top w:val="single" w:sz="4" w:space="0" w:color="auto"/>
              <w:left w:val="single" w:sz="6" w:space="0" w:color="auto"/>
              <w:bottom w:val="single" w:sz="4" w:space="0" w:color="auto"/>
              <w:right w:val="single" w:sz="4" w:space="0" w:color="auto"/>
            </w:tcBorders>
          </w:tcPr>
          <w:p w:rsidR="00807921" w:rsidRPr="008F74BA" w:rsidRDefault="00807921" w:rsidP="008F74BA">
            <w:pPr>
              <w:ind w:firstLine="227"/>
              <w:jc w:val="both"/>
              <w:outlineLvl w:val="0"/>
              <w:rPr>
                <w:bCs/>
                <w:iCs/>
              </w:rPr>
            </w:pPr>
          </w:p>
        </w:tc>
      </w:tr>
      <w:tr w:rsidR="00843E35" w:rsidRPr="00843E35"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43E35" w:rsidRPr="00843E35" w:rsidRDefault="00843E35" w:rsidP="00843E35">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43E35" w:rsidRPr="00843E35" w:rsidRDefault="00843E35" w:rsidP="00843E35">
            <w:pPr>
              <w:jc w:val="center"/>
            </w:pPr>
            <w:r w:rsidRPr="00843E35">
              <w:t>Статья 8, новая часть</w:t>
            </w:r>
          </w:p>
        </w:tc>
        <w:tc>
          <w:tcPr>
            <w:tcW w:w="4536" w:type="dxa"/>
            <w:tcBorders>
              <w:top w:val="single" w:sz="4" w:space="0" w:color="auto"/>
              <w:left w:val="single" w:sz="6" w:space="0" w:color="auto"/>
              <w:bottom w:val="single" w:sz="4" w:space="0" w:color="auto"/>
              <w:right w:val="single" w:sz="6" w:space="0" w:color="auto"/>
            </w:tcBorders>
          </w:tcPr>
          <w:p w:rsidR="00843E35" w:rsidRDefault="00843E35" w:rsidP="00843E35">
            <w:pPr>
              <w:ind w:firstLine="227"/>
              <w:jc w:val="both"/>
            </w:pPr>
            <w:r w:rsidRPr="00843E35">
              <w:t>Статья 8.</w:t>
            </w:r>
            <w:r>
              <w:t xml:space="preserve"> </w:t>
            </w:r>
            <w:r w:rsidRPr="00843E35">
              <w:t>Особенности установления отдельных расходных обязательств Российской Федерации и использования бюджетных ассигнований в сфере социального обеспечения населения</w:t>
            </w:r>
          </w:p>
          <w:p w:rsidR="00843E35" w:rsidRDefault="00843E35" w:rsidP="00843E35">
            <w:pPr>
              <w:ind w:firstLine="227"/>
              <w:jc w:val="both"/>
            </w:pPr>
            <w:r>
              <w:t>…</w:t>
            </w:r>
          </w:p>
          <w:p w:rsidR="00843E35" w:rsidRPr="00843E35" w:rsidRDefault="00843E35" w:rsidP="00843E35">
            <w:pPr>
              <w:ind w:firstLine="227"/>
              <w:jc w:val="both"/>
            </w:pPr>
            <w:r w:rsidRPr="00843E35">
              <w:t>новая часть</w:t>
            </w:r>
          </w:p>
        </w:tc>
        <w:tc>
          <w:tcPr>
            <w:tcW w:w="1560" w:type="dxa"/>
            <w:tcBorders>
              <w:top w:val="single" w:sz="4" w:space="0" w:color="auto"/>
              <w:left w:val="single" w:sz="6" w:space="0" w:color="auto"/>
              <w:bottom w:val="single" w:sz="4" w:space="0" w:color="auto"/>
              <w:right w:val="single" w:sz="6" w:space="0" w:color="auto"/>
            </w:tcBorders>
          </w:tcPr>
          <w:p w:rsidR="00843E35" w:rsidRPr="00843E35" w:rsidRDefault="00843E35" w:rsidP="00843E35">
            <w:pPr>
              <w:jc w:val="center"/>
              <w:outlineLvl w:val="0"/>
              <w:rPr>
                <w:iCs/>
              </w:rPr>
            </w:pPr>
            <w:r w:rsidRPr="00843E35">
              <w:rPr>
                <w:iCs/>
              </w:rPr>
              <w:t>Правительство Российской Федерации</w:t>
            </w:r>
          </w:p>
          <w:p w:rsidR="00843E35" w:rsidRPr="00843E35" w:rsidRDefault="00843E35" w:rsidP="00843E35">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43E35" w:rsidRPr="00843E35" w:rsidRDefault="00843E35" w:rsidP="00843E35">
            <w:pPr>
              <w:jc w:val="center"/>
              <w:rPr>
                <w:bCs/>
              </w:rPr>
            </w:pPr>
            <w:r w:rsidRPr="00843E35">
              <w:rPr>
                <w:bCs/>
              </w:rPr>
              <w:t>Дополнить новой частью 6</w:t>
            </w:r>
          </w:p>
        </w:tc>
        <w:tc>
          <w:tcPr>
            <w:tcW w:w="4394" w:type="dxa"/>
            <w:tcBorders>
              <w:top w:val="single" w:sz="4" w:space="0" w:color="auto"/>
              <w:left w:val="single" w:sz="6" w:space="0" w:color="auto"/>
              <w:bottom w:val="single" w:sz="4" w:space="0" w:color="auto"/>
              <w:right w:val="single" w:sz="6" w:space="0" w:color="auto"/>
            </w:tcBorders>
          </w:tcPr>
          <w:p w:rsidR="00843E35" w:rsidRPr="00EF2C87" w:rsidRDefault="00843E35" w:rsidP="00843E35">
            <w:pPr>
              <w:ind w:firstLine="227"/>
              <w:jc w:val="both"/>
              <w:rPr>
                <w:spacing w:val="-8"/>
              </w:rPr>
            </w:pPr>
            <w:r w:rsidRPr="00EF2C87">
              <w:rPr>
                <w:spacing w:val="-8"/>
              </w:rPr>
              <w:t>Статья 8. Особенности установления отдельных расходных обязательств Российской Федерации и использования бюджетных ассигнований в сфере социального обеспечения населения</w:t>
            </w:r>
          </w:p>
          <w:p w:rsidR="00843E35" w:rsidRPr="00EF2C87" w:rsidRDefault="00843E35" w:rsidP="00843E35">
            <w:pPr>
              <w:ind w:firstLine="227"/>
              <w:jc w:val="both"/>
              <w:rPr>
                <w:spacing w:val="-8"/>
              </w:rPr>
            </w:pPr>
            <w:r w:rsidRPr="00EF2C87">
              <w:rPr>
                <w:spacing w:val="-8"/>
              </w:rPr>
              <w:t>…</w:t>
            </w:r>
          </w:p>
          <w:p w:rsidR="00843E35" w:rsidRPr="00843E35" w:rsidRDefault="00843E35" w:rsidP="005C43D8">
            <w:pPr>
              <w:ind w:firstLine="227"/>
              <w:jc w:val="both"/>
              <w:rPr>
                <w:b/>
              </w:rPr>
            </w:pPr>
            <w:r w:rsidRPr="00EF2C87">
              <w:rPr>
                <w:b/>
                <w:spacing w:val="-8"/>
              </w:rPr>
              <w:lastRenderedPageBreak/>
              <w:t xml:space="preserve">6. Установить с 1 октября 2021 года размер индексации должностного оклада (оклада по должности), доплаты за классный чин (оклада по воинскому званию, доплаты за специальное звание), доплаты за выслугу лет (процентной надбавки за выслугу лет) и ежемесячной надбавки к пенсии, из которых исчисляются пенсии в соответствии с пунктом 2 статьи 44, пунктами 1 и 2 статьи 49 Федерального закона </w:t>
            </w:r>
            <w:r w:rsidR="008101E7" w:rsidRPr="00EF2C87">
              <w:rPr>
                <w:b/>
                <w:spacing w:val="-8"/>
              </w:rPr>
              <w:t>"</w:t>
            </w:r>
            <w:r w:rsidRPr="00EF2C87">
              <w:rPr>
                <w:b/>
                <w:spacing w:val="-8"/>
              </w:rPr>
              <w:t>О прокуратуре Российской Федерации</w:t>
            </w:r>
            <w:r w:rsidR="008101E7" w:rsidRPr="00EF2C87">
              <w:rPr>
                <w:b/>
                <w:spacing w:val="-8"/>
              </w:rPr>
              <w:t>"</w:t>
            </w:r>
            <w:r w:rsidRPr="00EF2C87">
              <w:rPr>
                <w:b/>
                <w:spacing w:val="-8"/>
              </w:rPr>
              <w:t xml:space="preserve">, частями 13 - 13.3 статьи 35, частями 1, 2 и 11 статьи 40 Федерального закона от 28 декабря 2010 года </w:t>
            </w:r>
            <w:r w:rsidR="005C43D8" w:rsidRPr="00EF2C87">
              <w:rPr>
                <w:b/>
                <w:spacing w:val="-8"/>
              </w:rPr>
              <w:t>№</w:t>
            </w:r>
            <w:r w:rsidRPr="00EF2C87">
              <w:rPr>
                <w:b/>
                <w:spacing w:val="-8"/>
              </w:rPr>
              <w:t xml:space="preserve"> 403-ФЗ </w:t>
            </w:r>
            <w:r w:rsidR="008101E7" w:rsidRPr="00EF2C87">
              <w:rPr>
                <w:b/>
                <w:spacing w:val="-8"/>
              </w:rPr>
              <w:t>"</w:t>
            </w:r>
            <w:r w:rsidRPr="00EF2C87">
              <w:rPr>
                <w:b/>
                <w:spacing w:val="-8"/>
              </w:rPr>
              <w:t>О Следственном комитете Российской Федерации</w:t>
            </w:r>
            <w:r w:rsidR="008101E7" w:rsidRPr="00EF2C87">
              <w:rPr>
                <w:b/>
                <w:spacing w:val="-8"/>
              </w:rPr>
              <w:t>"</w:t>
            </w:r>
            <w:r w:rsidRPr="00EF2C87">
              <w:rPr>
                <w:b/>
                <w:spacing w:val="-8"/>
              </w:rPr>
              <w:t>, 1,057.</w:t>
            </w:r>
          </w:p>
        </w:tc>
        <w:tc>
          <w:tcPr>
            <w:tcW w:w="1260" w:type="dxa"/>
            <w:tcBorders>
              <w:top w:val="single" w:sz="4" w:space="0" w:color="auto"/>
              <w:left w:val="single" w:sz="6" w:space="0" w:color="auto"/>
              <w:bottom w:val="single" w:sz="4" w:space="0" w:color="auto"/>
              <w:right w:val="single" w:sz="4" w:space="0" w:color="auto"/>
            </w:tcBorders>
          </w:tcPr>
          <w:p w:rsidR="00843E35" w:rsidRPr="00843E35" w:rsidRDefault="00843E35" w:rsidP="00843E35">
            <w:pPr>
              <w:autoSpaceDE w:val="0"/>
              <w:autoSpaceDN w:val="0"/>
              <w:adjustRightInd w:val="0"/>
              <w:ind w:firstLine="227"/>
              <w:jc w:val="both"/>
            </w:pPr>
          </w:p>
        </w:tc>
      </w:tr>
      <w:tr w:rsidR="00843E35"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843E35" w:rsidRPr="003A6F11" w:rsidRDefault="00843E35" w:rsidP="00843E35">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843E35" w:rsidRPr="003A6F11" w:rsidRDefault="00843E35" w:rsidP="00843E35">
            <w:pPr>
              <w:jc w:val="center"/>
            </w:pPr>
            <w:r w:rsidRPr="003A6F11">
              <w:t xml:space="preserve">Статья 13, часть 5 </w:t>
            </w:r>
          </w:p>
        </w:tc>
        <w:tc>
          <w:tcPr>
            <w:tcW w:w="4536" w:type="dxa"/>
            <w:tcBorders>
              <w:top w:val="single" w:sz="4" w:space="0" w:color="auto"/>
              <w:left w:val="single" w:sz="6" w:space="0" w:color="auto"/>
              <w:bottom w:val="single" w:sz="4" w:space="0" w:color="auto"/>
              <w:right w:val="single" w:sz="6" w:space="0" w:color="auto"/>
            </w:tcBorders>
          </w:tcPr>
          <w:p w:rsidR="00843E35" w:rsidRPr="003A6F11" w:rsidRDefault="00843E35" w:rsidP="00843E35">
            <w:pPr>
              <w:ind w:firstLine="227"/>
              <w:jc w:val="both"/>
            </w:pPr>
            <w:r w:rsidRPr="003A6F11">
              <w:t>Статья 13. Государственные внутренние заимствования Российской Федерации, государственный внутренний долг Российской Федерации и предоставление государственных гарантий Российской Федерации в валюте Российской Федерации</w:t>
            </w:r>
          </w:p>
          <w:p w:rsidR="00843E35" w:rsidRPr="003A6F11" w:rsidRDefault="00843E35" w:rsidP="00843E35">
            <w:pPr>
              <w:ind w:firstLine="227"/>
              <w:jc w:val="both"/>
            </w:pPr>
            <w:r w:rsidRPr="003A6F11">
              <w:t>…</w:t>
            </w:r>
          </w:p>
          <w:p w:rsidR="00843E35" w:rsidRDefault="00843E35" w:rsidP="00843E35">
            <w:pPr>
              <w:ind w:firstLine="227"/>
              <w:jc w:val="both"/>
            </w:pPr>
            <w:r w:rsidRPr="003A6F11">
              <w:t xml:space="preserve">5. Правительство Российской Федерации вправе дать согласие в 2021 году на продление до </w:t>
            </w:r>
            <w:r w:rsidRPr="003A6F11">
              <w:rPr>
                <w:b/>
              </w:rPr>
              <w:t>31 декабря 2029</w:t>
            </w:r>
            <w:r w:rsidRPr="003A6F11">
              <w:t xml:space="preserve"> года срока возврата кредита (погашения основного долга) по кредитным соглашениям, заключенным </w:t>
            </w:r>
            <w:r w:rsidRPr="003A6F11">
              <w:rPr>
                <w:b/>
              </w:rPr>
              <w:t xml:space="preserve">в 2016 и 2017 годах Банком ВТБ (публичное акционерное общество) с АО </w:t>
            </w:r>
            <w:r w:rsidR="008101E7">
              <w:rPr>
                <w:b/>
              </w:rPr>
              <w:t>"</w:t>
            </w:r>
            <w:r w:rsidRPr="003A6F11">
              <w:rPr>
                <w:b/>
              </w:rPr>
              <w:t xml:space="preserve">Научно-производственная корпорация </w:t>
            </w:r>
            <w:r w:rsidR="008101E7">
              <w:rPr>
                <w:b/>
              </w:rPr>
              <w:t>"</w:t>
            </w:r>
            <w:r w:rsidRPr="003A6F11">
              <w:rPr>
                <w:b/>
              </w:rPr>
              <w:t>Уралвагонзавод</w:t>
            </w:r>
            <w:r w:rsidR="008101E7">
              <w:rPr>
                <w:b/>
              </w:rPr>
              <w:t>"</w:t>
            </w:r>
            <w:r w:rsidRPr="003A6F11">
              <w:t xml:space="preserve"> </w:t>
            </w:r>
            <w:r w:rsidRPr="003A6F11">
              <w:rPr>
                <w:b/>
              </w:rPr>
              <w:t>и обеспеченным</w:t>
            </w:r>
            <w:r w:rsidRPr="003A6F11">
              <w:t xml:space="preserve"> государственными гарантиями Российской Федерации, </w:t>
            </w:r>
            <w:r w:rsidRPr="003A6F11">
              <w:rPr>
                <w:b/>
              </w:rPr>
              <w:t xml:space="preserve">предоставленными в соответствии с Федеральным законом от 14 декабря 2015 года № 359-ФЗ </w:t>
            </w:r>
            <w:r w:rsidR="008101E7">
              <w:rPr>
                <w:b/>
              </w:rPr>
              <w:t>"</w:t>
            </w:r>
            <w:r w:rsidRPr="003A6F11">
              <w:rPr>
                <w:b/>
              </w:rPr>
              <w:t>О федеральном бюджете на 2016 год</w:t>
            </w:r>
            <w:r w:rsidR="008101E7">
              <w:rPr>
                <w:b/>
              </w:rPr>
              <w:t>"</w:t>
            </w:r>
            <w:r w:rsidRPr="003A6F11">
              <w:rPr>
                <w:b/>
              </w:rPr>
              <w:t xml:space="preserve"> и Федеральным законом от 19 декабря 2016 года № 415-ФЗ </w:t>
            </w:r>
            <w:r w:rsidR="008101E7">
              <w:rPr>
                <w:b/>
              </w:rPr>
              <w:t>"</w:t>
            </w:r>
            <w:r w:rsidRPr="003A6F11">
              <w:rPr>
                <w:b/>
              </w:rPr>
              <w:t>О федеральном бюджете на 2017 год и на плановый период 2018 и 2019 годов</w:t>
            </w:r>
            <w:r w:rsidR="008101E7">
              <w:rPr>
                <w:b/>
              </w:rPr>
              <w:t>"</w:t>
            </w:r>
            <w:r w:rsidRPr="003A6F11">
              <w:t>, и принять решение о соответствующем увеличении срока действия указанных гарантий.</w:t>
            </w:r>
          </w:p>
          <w:p w:rsidR="009B3E56" w:rsidRPr="003A6F11" w:rsidRDefault="009B3E56" w:rsidP="00843E35">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843E35" w:rsidRPr="0021187F" w:rsidRDefault="00843E35" w:rsidP="00843E35">
            <w:pPr>
              <w:jc w:val="center"/>
              <w:outlineLvl w:val="0"/>
              <w:rPr>
                <w:iCs/>
              </w:rPr>
            </w:pPr>
            <w:r w:rsidRPr="0021187F">
              <w:rPr>
                <w:iCs/>
              </w:rPr>
              <w:t>Правительство Российской Федерации</w:t>
            </w:r>
          </w:p>
          <w:p w:rsidR="00843E35" w:rsidRPr="0021187F" w:rsidRDefault="00843E35" w:rsidP="00843E35">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843E35" w:rsidRPr="00EF2C87" w:rsidRDefault="00843E35" w:rsidP="00843E35">
            <w:pPr>
              <w:ind w:left="-57" w:right="-57" w:firstLine="227"/>
              <w:jc w:val="both"/>
              <w:rPr>
                <w:spacing w:val="-8"/>
              </w:rPr>
            </w:pPr>
            <w:r w:rsidRPr="00EF2C87">
              <w:rPr>
                <w:spacing w:val="-8"/>
              </w:rPr>
              <w:t>Часть 5 статьи 13 изложить в следующей редакции:</w:t>
            </w:r>
          </w:p>
          <w:p w:rsidR="00843E35" w:rsidRPr="00EF2C87" w:rsidRDefault="008101E7" w:rsidP="00843E35">
            <w:pPr>
              <w:ind w:left="-57" w:right="-57" w:firstLine="227"/>
              <w:jc w:val="both"/>
              <w:rPr>
                <w:spacing w:val="-8"/>
              </w:rPr>
            </w:pPr>
            <w:r w:rsidRPr="00EF2C87">
              <w:rPr>
                <w:spacing w:val="-8"/>
              </w:rPr>
              <w:t>"</w:t>
            </w:r>
            <w:r w:rsidR="00843E35" w:rsidRPr="00EF2C87">
              <w:rPr>
                <w:spacing w:val="-8"/>
              </w:rPr>
              <w:t xml:space="preserve">5. Правительство Российской Федерации вправе в 2021 году дать согласие на продление до 31 марта 2036 года срока возврата кредита (погашения основного долга) по кредитным соглашениям, заключенным российскими банками с организациями оборонно-промышленного комплекса, обязательства по которым обеспечены государственными гарантиями Российской Федерации, и принять решение о соответствующем увеличении срока действия указанных государственных гарантий Российской Федерации. </w:t>
            </w:r>
          </w:p>
          <w:p w:rsidR="00563DCC" w:rsidRPr="00485B55" w:rsidRDefault="00843E35" w:rsidP="00EF2C87">
            <w:pPr>
              <w:ind w:left="-57" w:right="-57" w:firstLine="227"/>
              <w:jc w:val="both"/>
              <w:rPr>
                <w:spacing w:val="-4"/>
              </w:rPr>
            </w:pPr>
            <w:r w:rsidRPr="00EF2C87">
              <w:rPr>
                <w:spacing w:val="-8"/>
              </w:rPr>
              <w:lastRenderedPageBreak/>
              <w:t>Перечень таких кредитных соглашений и государственных гарантий Российской Федерации утверждается Правительством Российской Федерации.</w:t>
            </w:r>
            <w:r w:rsidR="008101E7" w:rsidRPr="00EF2C87">
              <w:rPr>
                <w:spacing w:val="-8"/>
              </w:rPr>
              <w:t>"</w:t>
            </w:r>
          </w:p>
        </w:tc>
        <w:tc>
          <w:tcPr>
            <w:tcW w:w="4394" w:type="dxa"/>
            <w:tcBorders>
              <w:top w:val="single" w:sz="4" w:space="0" w:color="auto"/>
              <w:left w:val="single" w:sz="6" w:space="0" w:color="auto"/>
              <w:bottom w:val="single" w:sz="4" w:space="0" w:color="auto"/>
              <w:right w:val="single" w:sz="6" w:space="0" w:color="auto"/>
            </w:tcBorders>
          </w:tcPr>
          <w:p w:rsidR="00843E35" w:rsidRPr="003A6F11" w:rsidRDefault="00843E35" w:rsidP="00843E35">
            <w:pPr>
              <w:ind w:firstLine="227"/>
              <w:jc w:val="both"/>
            </w:pPr>
            <w:r w:rsidRPr="003A6F11">
              <w:lastRenderedPageBreak/>
              <w:t>Статья 13. Государственные внутренние заимствования Российской Федерации, государственный внутренний долг Российской Федерации и предоставление государственных гарантий Российской Федерации в валюте Российской Федерации</w:t>
            </w:r>
          </w:p>
          <w:p w:rsidR="00843E35" w:rsidRPr="003A6F11" w:rsidRDefault="00843E35" w:rsidP="00843E35">
            <w:pPr>
              <w:ind w:firstLine="227"/>
              <w:jc w:val="both"/>
            </w:pPr>
            <w:r w:rsidRPr="003A6F11">
              <w:t>…</w:t>
            </w:r>
          </w:p>
          <w:p w:rsidR="00843E35" w:rsidRPr="003A6F11" w:rsidRDefault="00843E35" w:rsidP="00843E35">
            <w:pPr>
              <w:ind w:firstLine="227"/>
              <w:jc w:val="both"/>
            </w:pPr>
            <w:r w:rsidRPr="003A6F11">
              <w:t xml:space="preserve">5. Правительство Российской Федерации вправе в 2021 году дать согласие на продление до </w:t>
            </w:r>
            <w:r w:rsidRPr="003A6F11">
              <w:rPr>
                <w:b/>
              </w:rPr>
              <w:t>31 марта 2036</w:t>
            </w:r>
            <w:r w:rsidRPr="003A6F11">
              <w:t xml:space="preserve"> года срока возврата кредита (погашения основного долга) по кредитным соглашениям, заключенным </w:t>
            </w:r>
            <w:r w:rsidRPr="003A6F11">
              <w:rPr>
                <w:b/>
              </w:rPr>
              <w:t>российскими банками с организациями оборонно-промышленного комплекса, обязательства по которым обеспечены</w:t>
            </w:r>
            <w:r w:rsidRPr="003A6F11">
              <w:t xml:space="preserve"> государственными гарантиями Российской Федерации, и принять решение о соответствующем увеличении срока действия указанных </w:t>
            </w:r>
            <w:r w:rsidRPr="003A6F11">
              <w:rPr>
                <w:b/>
              </w:rPr>
              <w:t>государственных</w:t>
            </w:r>
            <w:r w:rsidRPr="003A6F11">
              <w:t xml:space="preserve"> гарантий </w:t>
            </w:r>
            <w:r w:rsidRPr="003A6F11">
              <w:rPr>
                <w:b/>
              </w:rPr>
              <w:t>Российской Федерации</w:t>
            </w:r>
            <w:r w:rsidRPr="003A6F11">
              <w:t xml:space="preserve">. </w:t>
            </w:r>
          </w:p>
          <w:p w:rsidR="00843E35" w:rsidRPr="003A6F11" w:rsidRDefault="00843E35" w:rsidP="00843E35">
            <w:pPr>
              <w:ind w:firstLine="227"/>
              <w:jc w:val="both"/>
              <w:rPr>
                <w:b/>
              </w:rPr>
            </w:pPr>
            <w:r w:rsidRPr="003A6F11">
              <w:rPr>
                <w:b/>
              </w:rPr>
              <w:t>Перечень таких кредитных соглашений и государственных гарантий Российской Федерации утверждается Правительством Российской Федерации.</w:t>
            </w:r>
          </w:p>
          <w:p w:rsidR="00843E35" w:rsidRPr="003A6F11" w:rsidRDefault="009B3E56" w:rsidP="00843E35">
            <w:pPr>
              <w:ind w:firstLine="227"/>
              <w:jc w:val="both"/>
            </w:pPr>
            <w:r>
              <w:t>…</w:t>
            </w:r>
          </w:p>
          <w:p w:rsidR="00843E35" w:rsidRPr="003A6F11" w:rsidRDefault="00843E35" w:rsidP="00843E35">
            <w:pPr>
              <w:ind w:firstLine="227"/>
              <w:jc w:val="both"/>
              <w:rPr>
                <w:strike/>
              </w:rPr>
            </w:pPr>
          </w:p>
        </w:tc>
        <w:tc>
          <w:tcPr>
            <w:tcW w:w="1260" w:type="dxa"/>
            <w:tcBorders>
              <w:top w:val="single" w:sz="4" w:space="0" w:color="auto"/>
              <w:left w:val="single" w:sz="6" w:space="0" w:color="auto"/>
              <w:bottom w:val="single" w:sz="4" w:space="0" w:color="auto"/>
              <w:right w:val="single" w:sz="4" w:space="0" w:color="auto"/>
            </w:tcBorders>
          </w:tcPr>
          <w:p w:rsidR="00843E35" w:rsidRPr="008F74BA" w:rsidRDefault="00843E35" w:rsidP="00843E35">
            <w:pPr>
              <w:autoSpaceDE w:val="0"/>
              <w:autoSpaceDN w:val="0"/>
              <w:adjustRightInd w:val="0"/>
              <w:ind w:firstLine="227"/>
              <w:jc w:val="both"/>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3A6F11">
              <w:rPr>
                <w:lang w:val="en-US"/>
              </w:rPr>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t>пункт 1</w:t>
            </w:r>
          </w:p>
        </w:tc>
        <w:tc>
          <w:tcPr>
            <w:tcW w:w="4536"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ind w:firstLine="227"/>
              <w:jc w:val="both"/>
              <w:rPr>
                <w:spacing w:val="-8"/>
              </w:rPr>
            </w:pPr>
            <w:r w:rsidRPr="00EF2C87">
              <w:rPr>
                <w:spacing w:val="-8"/>
              </w:rPr>
              <w:t>Статья 21. Особенности исполнения федерального бюджета в 2021 году</w:t>
            </w:r>
          </w:p>
          <w:p w:rsidR="00CC1118" w:rsidRPr="00EF2C87" w:rsidRDefault="00CC1118" w:rsidP="00CC1118">
            <w:pPr>
              <w:ind w:firstLine="227"/>
              <w:jc w:val="both"/>
              <w:rPr>
                <w:spacing w:val="-8"/>
              </w:rPr>
            </w:pPr>
            <w:r w:rsidRPr="00EF2C87">
              <w:rPr>
                <w:spacing w:val="-8"/>
              </w:rPr>
              <w:t>1. Установить в соответствии с пунктом 3 статьи 217 Бюджетного кодекса Российской Федерации, что основанием для внесения в 2021 году изменений в показатели сводной бюджетной росписи федерального бюджета является распределение зарезервированных в составе утвержденных статьей 6 настоящего Федерального закона:</w:t>
            </w:r>
          </w:p>
          <w:p w:rsidR="00CC1118" w:rsidRPr="00EF2C87" w:rsidRDefault="00CC1118" w:rsidP="00CC1118">
            <w:pPr>
              <w:ind w:firstLine="227"/>
              <w:jc w:val="both"/>
              <w:rPr>
                <w:spacing w:val="-8"/>
              </w:rPr>
            </w:pPr>
            <w:r w:rsidRPr="00EF2C87">
              <w:rPr>
                <w:spacing w:val="-8"/>
              </w:rPr>
              <w:t xml:space="preserve">1) бюджетных ассигнований на 2021 год в объеме </w:t>
            </w:r>
            <w:r w:rsidRPr="00EF2C87">
              <w:rPr>
                <w:b/>
                <w:spacing w:val="-8"/>
              </w:rPr>
              <w:t>1 281 380,5</w:t>
            </w:r>
            <w:r w:rsidRPr="00EF2C87">
              <w:rPr>
                <w:spacing w:val="-8"/>
              </w:rPr>
              <w:t xml:space="preserve"> тыс. рублей, на 2022 год в объеме 10 910 319,2 тыс. рублей и на 2023 год в объеме 9 807 115,9 тыс. рублей, предусмотренных по подразделу "Международные отношения и международное сотрудничество" раздела "Общегосударственные вопросы" классификации расходов бюджетов, на оказание международной помощи развитию, выполнение обязательств Российской Федерации перед иностранными государствами, международными организациями и форумами, реализацию иных мероприятий в рамках международного сотрудничества по решениям Правительства Российской Федерации;</w:t>
            </w:r>
          </w:p>
        </w:tc>
        <w:tc>
          <w:tcPr>
            <w:tcW w:w="1560"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jc w:val="center"/>
              <w:outlineLvl w:val="0"/>
              <w:rPr>
                <w:iCs/>
                <w:spacing w:val="-8"/>
              </w:rPr>
            </w:pPr>
            <w:r w:rsidRPr="00EF2C87">
              <w:rPr>
                <w:iCs/>
                <w:spacing w:val="-8"/>
              </w:rPr>
              <w:t>Правительство Российской Федерации</w:t>
            </w:r>
          </w:p>
          <w:p w:rsidR="00CC1118" w:rsidRPr="00EF2C87" w:rsidRDefault="00CC1118" w:rsidP="00CC1118">
            <w:pPr>
              <w:jc w:val="center"/>
              <w:outlineLvl w:val="0"/>
              <w:rPr>
                <w:iCs/>
                <w:spacing w:val="-8"/>
              </w:rPr>
            </w:pPr>
          </w:p>
        </w:tc>
        <w:tc>
          <w:tcPr>
            <w:tcW w:w="2268"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ind w:firstLine="227"/>
              <w:jc w:val="both"/>
              <w:rPr>
                <w:spacing w:val="-8"/>
              </w:rPr>
            </w:pPr>
            <w:r w:rsidRPr="00EF2C87">
              <w:rPr>
                <w:spacing w:val="-8"/>
              </w:rPr>
              <w:t>Слова "в объеме 1 281 380,5 тыс. рублей" заменить словами "в объеме 981 380,5 тыс. рублей"</w:t>
            </w:r>
          </w:p>
        </w:tc>
        <w:tc>
          <w:tcPr>
            <w:tcW w:w="4394"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ind w:firstLine="227"/>
              <w:jc w:val="both"/>
              <w:rPr>
                <w:spacing w:val="-8"/>
              </w:rPr>
            </w:pPr>
            <w:r w:rsidRPr="00EF2C87">
              <w:rPr>
                <w:spacing w:val="-8"/>
              </w:rPr>
              <w:t>Статья 21. Особенности исполнения федерального бюджета в 2021 году</w:t>
            </w:r>
          </w:p>
          <w:p w:rsidR="00CC1118" w:rsidRPr="00EF2C87" w:rsidRDefault="00CC1118" w:rsidP="00CC1118">
            <w:pPr>
              <w:ind w:firstLine="227"/>
              <w:jc w:val="both"/>
              <w:rPr>
                <w:spacing w:val="-8"/>
              </w:rPr>
            </w:pPr>
            <w:r w:rsidRPr="00EF2C87">
              <w:rPr>
                <w:spacing w:val="-8"/>
              </w:rPr>
              <w:t>1. Установить в соответствии с пунктом 3 статьи 217 Бюджетного кодекса Российской Федерации, что основанием для внесения в 2021 году изменений в показатели сводной бюджетной росписи федерального бюджета является распределение зарезервированных в составе утвержденных статьей 6 настоящего Федерального закона:</w:t>
            </w:r>
          </w:p>
          <w:p w:rsidR="00CC1118" w:rsidRPr="00EF2C87" w:rsidRDefault="00CC1118" w:rsidP="00CC1118">
            <w:pPr>
              <w:ind w:firstLine="227"/>
              <w:jc w:val="both"/>
              <w:rPr>
                <w:spacing w:val="-8"/>
              </w:rPr>
            </w:pPr>
            <w:r w:rsidRPr="00EF2C87">
              <w:rPr>
                <w:spacing w:val="-8"/>
              </w:rPr>
              <w:t xml:space="preserve">1) бюджетных ассигнований на 2021 год в объеме </w:t>
            </w:r>
            <w:r w:rsidRPr="00EF2C87">
              <w:rPr>
                <w:b/>
                <w:spacing w:val="-8"/>
              </w:rPr>
              <w:t>981 380,5</w:t>
            </w:r>
            <w:r w:rsidRPr="00EF2C87">
              <w:rPr>
                <w:spacing w:val="-8"/>
              </w:rPr>
              <w:t xml:space="preserve"> тыс. рублей, на 2022 год в объеме 10 910 319,2 тыс. рублей и на 2023 год в объеме 9 807 115,9 тыс. рублей, предусмотренных по подразделу "Международные отношения и международное сотрудничество" раздела "Общегосударственные вопросы" классификации расходов бюджетов, на оказание международной помощи развитию, выполнение обязательств Российской Федерации перед иностранными государствами, международными организациями и форумами, реализацию иных мероприятий в рамках международного сотрудничества по решениям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left="192"/>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3A6F11">
              <w:rPr>
                <w:lang w:val="en-US"/>
              </w:rPr>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rsidRPr="003A6F11">
              <w:t>пункт 2</w:t>
            </w:r>
          </w:p>
        </w:tc>
        <w:tc>
          <w:tcPr>
            <w:tcW w:w="4536" w:type="dxa"/>
            <w:tcBorders>
              <w:top w:val="single" w:sz="4" w:space="0" w:color="auto"/>
              <w:left w:val="single" w:sz="6" w:space="0" w:color="auto"/>
              <w:bottom w:val="single" w:sz="4" w:space="0" w:color="auto"/>
              <w:right w:val="single" w:sz="6" w:space="0" w:color="auto"/>
            </w:tcBorders>
          </w:tcPr>
          <w:p w:rsidR="00CC1118" w:rsidRPr="00EF2C87" w:rsidRDefault="00CC1118" w:rsidP="0082385C">
            <w:pPr>
              <w:ind w:firstLine="227"/>
              <w:jc w:val="both"/>
              <w:rPr>
                <w:spacing w:val="-8"/>
              </w:rPr>
            </w:pPr>
            <w:r w:rsidRPr="00EF2C87">
              <w:rPr>
                <w:spacing w:val="-8"/>
              </w:rPr>
              <w:t xml:space="preserve">2) бюджетных ассигнований на 2021 год в объеме </w:t>
            </w:r>
            <w:r w:rsidRPr="00EF2C87">
              <w:rPr>
                <w:b/>
                <w:spacing w:val="-8"/>
              </w:rPr>
              <w:t>16</w:t>
            </w:r>
            <w:r w:rsidRPr="00EF2C87">
              <w:rPr>
                <w:b/>
                <w:spacing w:val="-8"/>
                <w:lang w:val="en-US"/>
              </w:rPr>
              <w:t> </w:t>
            </w:r>
            <w:r w:rsidRPr="00EF2C87">
              <w:rPr>
                <w:b/>
                <w:spacing w:val="-8"/>
              </w:rPr>
              <w:t>983</w:t>
            </w:r>
            <w:r w:rsidRPr="00EF2C87">
              <w:rPr>
                <w:b/>
                <w:spacing w:val="-8"/>
                <w:lang w:val="en-US"/>
              </w:rPr>
              <w:t> </w:t>
            </w:r>
            <w:r w:rsidRPr="00EF2C87">
              <w:rPr>
                <w:b/>
                <w:spacing w:val="-8"/>
              </w:rPr>
              <w:t>635,7</w:t>
            </w:r>
            <w:r w:rsidRPr="00EF2C87">
              <w:rPr>
                <w:spacing w:val="-8"/>
              </w:rPr>
              <w:t xml:space="preserve"> тыс. рублей, на 2022 год в объеме </w:t>
            </w:r>
            <w:r w:rsidRPr="00EF2C87">
              <w:rPr>
                <w:b/>
                <w:spacing w:val="-8"/>
              </w:rPr>
              <w:t>6</w:t>
            </w:r>
            <w:r w:rsidRPr="00EF2C87">
              <w:rPr>
                <w:b/>
                <w:spacing w:val="-8"/>
                <w:lang w:val="en-US"/>
              </w:rPr>
              <w:t> </w:t>
            </w:r>
            <w:r w:rsidRPr="00EF2C87">
              <w:rPr>
                <w:b/>
                <w:spacing w:val="-8"/>
              </w:rPr>
              <w:t>416</w:t>
            </w:r>
            <w:r w:rsidRPr="00EF2C87">
              <w:rPr>
                <w:b/>
                <w:spacing w:val="-8"/>
                <w:lang w:val="en-US"/>
              </w:rPr>
              <w:t> </w:t>
            </w:r>
            <w:r w:rsidRPr="00EF2C87">
              <w:rPr>
                <w:b/>
                <w:spacing w:val="-8"/>
              </w:rPr>
              <w:t>459,8</w:t>
            </w:r>
            <w:r w:rsidRPr="00EF2C87">
              <w:rPr>
                <w:spacing w:val="-8"/>
              </w:rPr>
              <w:t xml:space="preserve"> тыс. рублей и на 2023 год в объеме 18</w:t>
            </w:r>
            <w:r w:rsidRPr="00EF2C87">
              <w:rPr>
                <w:spacing w:val="-8"/>
                <w:lang w:val="en-US"/>
              </w:rPr>
              <w:t> </w:t>
            </w:r>
            <w:r w:rsidRPr="00EF2C87">
              <w:rPr>
                <w:spacing w:val="-8"/>
              </w:rPr>
              <w:t>934</w:t>
            </w:r>
            <w:r w:rsidRPr="00EF2C87">
              <w:rPr>
                <w:spacing w:val="-8"/>
                <w:lang w:val="en-US"/>
              </w:rPr>
              <w:t> </w:t>
            </w:r>
            <w:r w:rsidRPr="00EF2C87">
              <w:rPr>
                <w:spacing w:val="-8"/>
              </w:rPr>
              <w:t xml:space="preserve">976,5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решений Президента Российской Федерации и Правительства Российской Федерации, в том числе на </w:t>
            </w:r>
            <w:r w:rsidRPr="00EF2C87">
              <w:rPr>
                <w:spacing w:val="-8"/>
              </w:rPr>
              <w:lastRenderedPageBreak/>
              <w:t>компенсационные выплаты работникам федеральных государственных органов;</w:t>
            </w:r>
          </w:p>
          <w:p w:rsidR="009B3E56" w:rsidRPr="00EF2C87" w:rsidRDefault="009B3E56" w:rsidP="0082385C">
            <w:pPr>
              <w:ind w:firstLine="227"/>
              <w:jc w:val="both"/>
              <w:rPr>
                <w:spacing w:val="-8"/>
              </w:rPr>
            </w:pPr>
            <w:r w:rsidRPr="00EF2C87">
              <w:rPr>
                <w:spacing w:val="-8"/>
              </w:rPr>
              <w:t>…</w:t>
            </w:r>
          </w:p>
        </w:tc>
        <w:tc>
          <w:tcPr>
            <w:tcW w:w="1560"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jc w:val="center"/>
              <w:outlineLvl w:val="0"/>
              <w:rPr>
                <w:iCs/>
                <w:spacing w:val="-8"/>
              </w:rPr>
            </w:pPr>
            <w:r w:rsidRPr="00EF2C87">
              <w:rPr>
                <w:iCs/>
                <w:spacing w:val="-8"/>
              </w:rPr>
              <w:lastRenderedPageBreak/>
              <w:t>Правительство Российской Федерации</w:t>
            </w:r>
          </w:p>
          <w:p w:rsidR="00CC1118" w:rsidRPr="00EF2C87" w:rsidRDefault="00CC1118" w:rsidP="00CC1118">
            <w:pPr>
              <w:jc w:val="center"/>
              <w:outlineLvl w:val="0"/>
              <w:rPr>
                <w:iCs/>
                <w:spacing w:val="-8"/>
              </w:rPr>
            </w:pPr>
          </w:p>
        </w:tc>
        <w:tc>
          <w:tcPr>
            <w:tcW w:w="2268" w:type="dxa"/>
            <w:tcBorders>
              <w:top w:val="single" w:sz="4" w:space="0" w:color="auto"/>
              <w:left w:val="single" w:sz="6" w:space="0" w:color="auto"/>
              <w:bottom w:val="single" w:sz="4" w:space="0" w:color="auto"/>
              <w:right w:val="single" w:sz="6" w:space="0" w:color="auto"/>
            </w:tcBorders>
          </w:tcPr>
          <w:p w:rsidR="00CC1118" w:rsidRPr="00EF2C87" w:rsidRDefault="00CC1118" w:rsidP="00CC1118">
            <w:pPr>
              <w:ind w:firstLine="227"/>
              <w:jc w:val="both"/>
              <w:rPr>
                <w:spacing w:val="-8"/>
              </w:rPr>
            </w:pPr>
            <w:r w:rsidRPr="00EF2C87">
              <w:rPr>
                <w:spacing w:val="-8"/>
              </w:rPr>
              <w:t>Слова "в объеме 16 983 635,7 тыс. рублей" заменить словами "в объеме 27 756 089,3 тыс. рублей", слова "в объеме 6</w:t>
            </w:r>
            <w:r w:rsidRPr="00EF2C87">
              <w:rPr>
                <w:spacing w:val="-8"/>
                <w:lang w:val="en-US"/>
              </w:rPr>
              <w:t> </w:t>
            </w:r>
            <w:r w:rsidRPr="00EF2C87">
              <w:rPr>
                <w:spacing w:val="-8"/>
              </w:rPr>
              <w:t>416</w:t>
            </w:r>
            <w:r w:rsidRPr="00EF2C87">
              <w:rPr>
                <w:spacing w:val="-8"/>
                <w:lang w:val="en-US"/>
              </w:rPr>
              <w:t> </w:t>
            </w:r>
            <w:r w:rsidRPr="00EF2C87">
              <w:rPr>
                <w:spacing w:val="-8"/>
              </w:rPr>
              <w:t>459,8 тыс. рублей" заменить словами "в объеме 5</w:t>
            </w:r>
            <w:r w:rsidRPr="00EF2C87">
              <w:rPr>
                <w:spacing w:val="-8"/>
                <w:lang w:val="en-US"/>
              </w:rPr>
              <w:t> </w:t>
            </w:r>
            <w:r w:rsidRPr="00EF2C87">
              <w:rPr>
                <w:spacing w:val="-8"/>
              </w:rPr>
              <w:t>913</w:t>
            </w:r>
            <w:r w:rsidRPr="00EF2C87">
              <w:rPr>
                <w:spacing w:val="-8"/>
                <w:lang w:val="en-US"/>
              </w:rPr>
              <w:t> </w:t>
            </w:r>
            <w:r w:rsidRPr="00EF2C87">
              <w:rPr>
                <w:spacing w:val="-8"/>
              </w:rPr>
              <w:t>139,8 тыс. рублей"</w:t>
            </w:r>
          </w:p>
        </w:tc>
        <w:tc>
          <w:tcPr>
            <w:tcW w:w="4394" w:type="dxa"/>
            <w:tcBorders>
              <w:top w:val="single" w:sz="4" w:space="0" w:color="auto"/>
              <w:left w:val="single" w:sz="6" w:space="0" w:color="auto"/>
              <w:bottom w:val="single" w:sz="4" w:space="0" w:color="auto"/>
              <w:right w:val="single" w:sz="6" w:space="0" w:color="auto"/>
            </w:tcBorders>
          </w:tcPr>
          <w:p w:rsidR="00CC1118" w:rsidRPr="00EF2C87" w:rsidRDefault="00CC1118" w:rsidP="0082385C">
            <w:pPr>
              <w:ind w:firstLine="227"/>
              <w:jc w:val="both"/>
              <w:rPr>
                <w:spacing w:val="-8"/>
              </w:rPr>
            </w:pPr>
            <w:r w:rsidRPr="00EF2C87">
              <w:rPr>
                <w:spacing w:val="-8"/>
              </w:rPr>
              <w:t xml:space="preserve">2) бюджетных ассигнований на 2021 год в объеме </w:t>
            </w:r>
            <w:r w:rsidRPr="00EF2C87">
              <w:rPr>
                <w:b/>
                <w:spacing w:val="-8"/>
              </w:rPr>
              <w:t>27 756 089,3</w:t>
            </w:r>
            <w:r w:rsidRPr="00EF2C87">
              <w:rPr>
                <w:spacing w:val="-8"/>
              </w:rPr>
              <w:t xml:space="preserve"> тыс. рублей, на 2022 год в объеме </w:t>
            </w:r>
            <w:r w:rsidRPr="00EF2C87">
              <w:rPr>
                <w:b/>
                <w:spacing w:val="-8"/>
              </w:rPr>
              <w:t>5</w:t>
            </w:r>
            <w:r w:rsidRPr="00EF2C87">
              <w:rPr>
                <w:b/>
                <w:spacing w:val="-8"/>
                <w:lang w:val="en-US"/>
              </w:rPr>
              <w:t> </w:t>
            </w:r>
            <w:r w:rsidRPr="00EF2C87">
              <w:rPr>
                <w:b/>
                <w:spacing w:val="-8"/>
              </w:rPr>
              <w:t>913</w:t>
            </w:r>
            <w:r w:rsidRPr="00EF2C87">
              <w:rPr>
                <w:b/>
                <w:spacing w:val="-8"/>
                <w:lang w:val="en-US"/>
              </w:rPr>
              <w:t> </w:t>
            </w:r>
            <w:r w:rsidRPr="00EF2C87">
              <w:rPr>
                <w:b/>
                <w:spacing w:val="-8"/>
              </w:rPr>
              <w:t>139,8</w:t>
            </w:r>
            <w:r w:rsidRPr="00EF2C87">
              <w:rPr>
                <w:spacing w:val="-8"/>
              </w:rPr>
              <w:t xml:space="preserve"> тыс. рублей и на 2023 год в объеме 18</w:t>
            </w:r>
            <w:r w:rsidRPr="00EF2C87">
              <w:rPr>
                <w:spacing w:val="-8"/>
                <w:lang w:val="en-US"/>
              </w:rPr>
              <w:t> </w:t>
            </w:r>
            <w:r w:rsidRPr="00EF2C87">
              <w:rPr>
                <w:spacing w:val="-8"/>
              </w:rPr>
              <w:t>934</w:t>
            </w:r>
            <w:r w:rsidRPr="00EF2C87">
              <w:rPr>
                <w:spacing w:val="-8"/>
                <w:lang w:val="en-US"/>
              </w:rPr>
              <w:t> </w:t>
            </w:r>
            <w:r w:rsidRPr="00EF2C87">
              <w:rPr>
                <w:spacing w:val="-8"/>
              </w:rPr>
              <w:t xml:space="preserve">976,5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решений Президента Российской Федерации и Правительства Российской Федерации, в том числе на </w:t>
            </w:r>
            <w:r w:rsidRPr="00EF2C87">
              <w:rPr>
                <w:spacing w:val="-8"/>
              </w:rPr>
              <w:lastRenderedPageBreak/>
              <w:t>компенсационные выплаты работникам федеральных государственных органов;</w:t>
            </w:r>
          </w:p>
          <w:p w:rsidR="009B3E56" w:rsidRPr="00EF2C87" w:rsidRDefault="009B3E56" w:rsidP="0082385C">
            <w:pPr>
              <w:ind w:firstLine="227"/>
              <w:jc w:val="both"/>
              <w:rPr>
                <w:spacing w:val="-8"/>
              </w:rPr>
            </w:pPr>
            <w:r w:rsidRPr="00EF2C87">
              <w:rPr>
                <w:spacing w:val="-8"/>
              </w:rPr>
              <w:t>…</w:t>
            </w: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left="192"/>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3A6F11">
              <w:rPr>
                <w:lang w:val="en-US"/>
              </w:rPr>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rsidRPr="003A6F11">
              <w:t>пункт 8</w:t>
            </w:r>
          </w:p>
        </w:tc>
        <w:tc>
          <w:tcPr>
            <w:tcW w:w="4536" w:type="dxa"/>
            <w:tcBorders>
              <w:top w:val="single" w:sz="4" w:space="0" w:color="auto"/>
              <w:left w:val="single" w:sz="6" w:space="0" w:color="auto"/>
              <w:bottom w:val="single" w:sz="4" w:space="0" w:color="auto"/>
              <w:right w:val="single" w:sz="6" w:space="0" w:color="auto"/>
            </w:tcBorders>
          </w:tcPr>
          <w:p w:rsidR="00CC1118" w:rsidRPr="00EF2C87" w:rsidRDefault="00CC1118" w:rsidP="0082385C">
            <w:pPr>
              <w:ind w:firstLine="227"/>
              <w:jc w:val="both"/>
              <w:rPr>
                <w:b/>
                <w:spacing w:val="-8"/>
              </w:rPr>
            </w:pPr>
            <w:r w:rsidRPr="00EF2C87">
              <w:rPr>
                <w:b/>
                <w:spacing w:val="-8"/>
              </w:rPr>
              <w:t>8) бюджетных ассигнований на 2021 год в объеме 200 000,0 тыс. рублей, на 2022 год в объеме 200 000,0 тыс. рублей и на 2023 год в объеме 600 000,0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финансовое обеспечение мероприятий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по решениям Правительства Российской Федерации;</w:t>
            </w:r>
          </w:p>
          <w:p w:rsidR="009B3E56" w:rsidRPr="009B3E56" w:rsidRDefault="009B3E56" w:rsidP="0082385C">
            <w:pPr>
              <w:ind w:firstLine="227"/>
              <w:jc w:val="both"/>
            </w:pPr>
            <w:r w:rsidRPr="00EF2C87">
              <w:rPr>
                <w:spacing w:val="-8"/>
              </w:rPr>
              <w:t>…</w:t>
            </w:r>
          </w:p>
        </w:tc>
        <w:tc>
          <w:tcPr>
            <w:tcW w:w="1560" w:type="dxa"/>
            <w:tcBorders>
              <w:top w:val="single" w:sz="4" w:space="0" w:color="auto"/>
              <w:left w:val="single" w:sz="6" w:space="0" w:color="auto"/>
              <w:bottom w:val="single" w:sz="4" w:space="0" w:color="auto"/>
              <w:right w:val="single" w:sz="6" w:space="0" w:color="auto"/>
            </w:tcBorders>
          </w:tcPr>
          <w:p w:rsidR="00CC1118" w:rsidRPr="0021187F" w:rsidRDefault="00CC1118" w:rsidP="00CC1118">
            <w:pPr>
              <w:jc w:val="center"/>
              <w:outlineLvl w:val="0"/>
              <w:rPr>
                <w:iCs/>
              </w:rPr>
            </w:pPr>
            <w:r w:rsidRPr="0021187F">
              <w:rPr>
                <w:iCs/>
              </w:rPr>
              <w:t>Правительство Российской Федерации</w:t>
            </w:r>
          </w:p>
          <w:p w:rsidR="00CC1118" w:rsidRPr="0021187F" w:rsidRDefault="00CC1118" w:rsidP="00CC1118">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pPr>
            <w:r w:rsidRPr="003A6F11">
              <w:t>Исключить пункт</w:t>
            </w:r>
          </w:p>
          <w:p w:rsidR="00CC1118" w:rsidRPr="003A6F11" w:rsidRDefault="00CC1118" w:rsidP="00CC1118">
            <w:pPr>
              <w:ind w:firstLine="227"/>
              <w:jc w:val="center"/>
            </w:pPr>
          </w:p>
        </w:tc>
        <w:tc>
          <w:tcPr>
            <w:tcW w:w="4394"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rPr>
                <w:b/>
              </w:rPr>
            </w:pPr>
            <w:r w:rsidRPr="003A6F11">
              <w:rPr>
                <w:b/>
              </w:rPr>
              <w:t>Исключить пункт</w:t>
            </w:r>
          </w:p>
          <w:p w:rsidR="00CC1118" w:rsidRPr="003A6F11" w:rsidRDefault="00CC1118" w:rsidP="00CC1118">
            <w:pPr>
              <w:ind w:firstLine="227"/>
              <w:jc w:val="both"/>
            </w:pP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firstLine="227"/>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Default="00CC1118" w:rsidP="00CC1118">
            <w:pPr>
              <w:jc w:val="center"/>
            </w:pPr>
            <w:r>
              <w:t xml:space="preserve">Статья 21, </w:t>
            </w:r>
          </w:p>
          <w:p w:rsidR="00CC1118" w:rsidRDefault="00CC1118" w:rsidP="00CC1118">
            <w:pPr>
              <w:jc w:val="center"/>
            </w:pPr>
            <w:r>
              <w:t>часть 1,</w:t>
            </w:r>
          </w:p>
          <w:p w:rsidR="00CC1118" w:rsidRPr="003A6F11" w:rsidRDefault="00CC1118" w:rsidP="00CC1118">
            <w:pPr>
              <w:jc w:val="center"/>
            </w:pPr>
            <w:r>
              <w:t>пункт 19</w:t>
            </w:r>
          </w:p>
        </w:tc>
        <w:tc>
          <w:tcPr>
            <w:tcW w:w="4536"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pPr>
            <w:r w:rsidRPr="00485B55">
              <w:t xml:space="preserve">19) бюджетных ассигнований на 2021 год в объеме </w:t>
            </w:r>
            <w:r>
              <w:rPr>
                <w:b/>
              </w:rPr>
              <w:t>666 885 </w:t>
            </w:r>
            <w:r w:rsidRPr="00485B55">
              <w:rPr>
                <w:b/>
              </w:rPr>
              <w:t>159,6</w:t>
            </w:r>
            <w:r w:rsidRPr="00485B55">
              <w:t xml:space="preserve"> тыс. рублей, на 2022 год в объеме </w:t>
            </w:r>
            <w:r>
              <w:rPr>
                <w:b/>
              </w:rPr>
              <w:t>90 915 </w:t>
            </w:r>
            <w:r w:rsidRPr="00485B55">
              <w:rPr>
                <w:b/>
              </w:rPr>
              <w:t>467,4</w:t>
            </w:r>
            <w:r w:rsidRPr="00485B55">
              <w:t xml:space="preserve"> тыс. ру</w:t>
            </w:r>
            <w:r>
              <w:t xml:space="preserve">блей и на 2023 год в объеме </w:t>
            </w:r>
            <w:r w:rsidRPr="00485B55">
              <w:rPr>
                <w:b/>
              </w:rPr>
              <w:t>139 999 698,2</w:t>
            </w:r>
            <w:r w:rsidRPr="00485B55">
              <w:t xml:space="preserve"> тыс. рублей, предусмотренных по подразделу "Другие вопросы в области национальной экономики" раздела "Национальная экономика" классификации расходов бюджетов, на реализацию мероприятий, обеспечивающих восстановление занятости и доходов населения, рост экономики, по решениям Правительства Российской Федерации</w:t>
            </w:r>
            <w:r>
              <w:t>;</w:t>
            </w:r>
          </w:p>
        </w:tc>
        <w:tc>
          <w:tcPr>
            <w:tcW w:w="1560" w:type="dxa"/>
            <w:tcBorders>
              <w:top w:val="single" w:sz="4" w:space="0" w:color="auto"/>
              <w:left w:val="single" w:sz="6" w:space="0" w:color="auto"/>
              <w:bottom w:val="single" w:sz="4" w:space="0" w:color="auto"/>
              <w:right w:val="single" w:sz="6" w:space="0" w:color="auto"/>
            </w:tcBorders>
          </w:tcPr>
          <w:p w:rsidR="00CC1118" w:rsidRPr="0021187F" w:rsidRDefault="00CC1118" w:rsidP="00CC1118">
            <w:pPr>
              <w:jc w:val="center"/>
              <w:outlineLvl w:val="0"/>
              <w:rPr>
                <w:iCs/>
              </w:rPr>
            </w:pPr>
            <w:r w:rsidRPr="00485B55">
              <w:rPr>
                <w:iCs/>
              </w:rPr>
              <w:t>Правительство Российской Федерации</w:t>
            </w:r>
          </w:p>
        </w:tc>
        <w:tc>
          <w:tcPr>
            <w:tcW w:w="2268"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Слова "на 2021 год в объеме 666 885 159,6 тыс. рублей, на 2022 год в объеме 90 915 467,4 тыс. рублей и на 2023 год в объеме 139 999 698,2 тыс. рублей" заменить словами "на 2021 год в объеме 28 000 060,0 тыс. рублей, на 2022 год в объеме 107 715 467,4 тыс. рублей и на 2023 год в объеме 120 799 698,2 тыс. рублей"</w:t>
            </w:r>
          </w:p>
        </w:tc>
        <w:tc>
          <w:tcPr>
            <w:tcW w:w="4394"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pPr>
            <w:r w:rsidRPr="00485B55">
              <w:t>19) бюджетных ассиг</w:t>
            </w:r>
            <w:r>
              <w:t xml:space="preserve">нований на 2021 год в объеме </w:t>
            </w:r>
            <w:r w:rsidRPr="00485B55">
              <w:rPr>
                <w:b/>
              </w:rPr>
              <w:t>28 000 060,0</w:t>
            </w:r>
            <w:r w:rsidRPr="00485B55">
              <w:t xml:space="preserve"> тыс. р</w:t>
            </w:r>
            <w:r>
              <w:t xml:space="preserve">ублей, на 2022 год в объеме </w:t>
            </w:r>
            <w:r w:rsidRPr="00485B55">
              <w:rPr>
                <w:b/>
              </w:rPr>
              <w:t>107 715 467,4</w:t>
            </w:r>
            <w:r w:rsidRPr="00485B55">
              <w:t xml:space="preserve"> тыс. ру</w:t>
            </w:r>
            <w:r>
              <w:t xml:space="preserve">блей и на 2023 год в объеме </w:t>
            </w:r>
            <w:r w:rsidRPr="00485B55">
              <w:rPr>
                <w:b/>
              </w:rPr>
              <w:t>120 799 698,2</w:t>
            </w:r>
            <w:r w:rsidRPr="00485B55">
              <w:t xml:space="preserve"> тыс. рублей, предусмотренных по подразделу "Другие вопросы в области национальной экономики" раздела "Национальная экономика" классификации расходов бюджетов, на реализацию мероприятий, обеспечивающих восстановление занятости и доходов населения, рост экономики, по решениям Правительства Российской Федерации</w:t>
            </w:r>
            <w:r>
              <w:t>;</w:t>
            </w: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firstLine="227"/>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8F74BA">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rsidRPr="003A6F11">
              <w:t>пункт 20</w:t>
            </w:r>
          </w:p>
        </w:tc>
        <w:tc>
          <w:tcPr>
            <w:tcW w:w="4536" w:type="dxa"/>
            <w:tcBorders>
              <w:top w:val="single" w:sz="4" w:space="0" w:color="auto"/>
              <w:left w:val="single" w:sz="6" w:space="0" w:color="auto"/>
              <w:bottom w:val="single" w:sz="4" w:space="0" w:color="auto"/>
              <w:right w:val="single" w:sz="6" w:space="0" w:color="auto"/>
            </w:tcBorders>
          </w:tcPr>
          <w:p w:rsidR="00CC1118" w:rsidRDefault="00CC1118" w:rsidP="00CC1118">
            <w:pPr>
              <w:ind w:firstLine="227"/>
              <w:jc w:val="both"/>
            </w:pPr>
            <w:r w:rsidRPr="003A6F11">
              <w:t xml:space="preserve">20) бюджетных ассигнований на 2021 год в объеме </w:t>
            </w:r>
            <w:r w:rsidRPr="003A6F11">
              <w:rPr>
                <w:b/>
              </w:rPr>
              <w:t>20 996 442,7</w:t>
            </w:r>
            <w:r w:rsidRPr="003A6F11">
              <w:t xml:space="preserve"> тыс. рублей, на 2022 год в объеме </w:t>
            </w:r>
            <w:r w:rsidRPr="003A6F11">
              <w:rPr>
                <w:b/>
              </w:rPr>
              <w:t>23 110</w:t>
            </w:r>
            <w:r w:rsidRPr="003A6F11">
              <w:rPr>
                <w:b/>
                <w:lang w:val="en-US"/>
              </w:rPr>
              <w:t> </w:t>
            </w:r>
            <w:r w:rsidRPr="003A6F11">
              <w:rPr>
                <w:b/>
              </w:rPr>
              <w:t>034,5</w:t>
            </w:r>
            <w:r w:rsidRPr="003A6F11">
              <w:t xml:space="preserve"> тыс. рублей и на 2023 год в объеме </w:t>
            </w:r>
            <w:r w:rsidRPr="003A6F11">
              <w:rPr>
                <w:b/>
              </w:rPr>
              <w:t>19</w:t>
            </w:r>
            <w:r w:rsidRPr="003A6F11">
              <w:rPr>
                <w:b/>
                <w:lang w:val="en-US"/>
              </w:rPr>
              <w:t> </w:t>
            </w:r>
            <w:r w:rsidRPr="003A6F11">
              <w:rPr>
                <w:b/>
              </w:rPr>
              <w:t>935</w:t>
            </w:r>
            <w:r w:rsidRPr="003A6F11">
              <w:rPr>
                <w:b/>
                <w:lang w:val="en-US"/>
              </w:rPr>
              <w:t> </w:t>
            </w:r>
            <w:r w:rsidRPr="003A6F11">
              <w:rPr>
                <w:b/>
              </w:rPr>
              <w:t>481,0</w:t>
            </w:r>
            <w:r w:rsidRPr="003A6F11">
              <w:t xml:space="preserve"> тыс. рублей, предусмотренных по подразделу </w:t>
            </w:r>
            <w:r>
              <w:t>"</w:t>
            </w:r>
            <w:r w:rsidRPr="003A6F11">
              <w:t>Другие вопросы в области охраны окружающей среды</w:t>
            </w:r>
            <w:r>
              <w:t>"</w:t>
            </w:r>
            <w:r w:rsidRPr="003A6F11">
              <w:t xml:space="preserve"> раздела </w:t>
            </w:r>
            <w:r>
              <w:t>"</w:t>
            </w:r>
            <w:r w:rsidRPr="003A6F11">
              <w:t>Охрана окружающей среды</w:t>
            </w:r>
            <w:r>
              <w:t>"</w:t>
            </w:r>
            <w:r w:rsidRPr="003A6F11">
              <w:t xml:space="preserve"> классификации расходов бюджетов, на реализацию мероприятий национального проекта </w:t>
            </w:r>
            <w:r>
              <w:lastRenderedPageBreak/>
              <w:t>"</w:t>
            </w:r>
            <w:r w:rsidRPr="003A6F11">
              <w:t>Экология</w:t>
            </w:r>
            <w:r>
              <w:t>"</w:t>
            </w:r>
            <w:r w:rsidRPr="003A6F11">
              <w:t xml:space="preserve"> по решениям проектного комитета по национальному проекту </w:t>
            </w:r>
            <w:r>
              <w:t>"</w:t>
            </w:r>
            <w:r w:rsidRPr="003A6F11">
              <w:t>Экология</w:t>
            </w:r>
            <w:r>
              <w:t>";</w:t>
            </w:r>
          </w:p>
          <w:p w:rsidR="00CC1118" w:rsidRPr="003A6F11" w:rsidRDefault="00CC1118" w:rsidP="00CC1118">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CC1118" w:rsidRPr="0021187F" w:rsidRDefault="00CC1118" w:rsidP="00CC1118">
            <w:pPr>
              <w:jc w:val="center"/>
              <w:outlineLvl w:val="0"/>
              <w:rPr>
                <w:iCs/>
              </w:rPr>
            </w:pPr>
            <w:r w:rsidRPr="0021187F">
              <w:rPr>
                <w:iCs/>
              </w:rPr>
              <w:lastRenderedPageBreak/>
              <w:t>Правительство Российской Федерации</w:t>
            </w:r>
          </w:p>
          <w:p w:rsidR="00CC1118" w:rsidRPr="0021187F" w:rsidRDefault="00CC1118" w:rsidP="00CC1118">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 xml:space="preserve">Слова "на 2021 год в объеме 20 996 442,7 тыс. рублей, на 2022 год в объеме 23 110 034,5 тыс. рублей и на 2023 год в объеме 19 935 481,0 тыс. рублей" заменить словами "на 2021 год в объеме </w:t>
            </w:r>
            <w:r w:rsidRPr="000452A1">
              <w:rPr>
                <w:spacing w:val="-8"/>
              </w:rPr>
              <w:lastRenderedPageBreak/>
              <w:t>15 160 239,8 тыс. рублей, на 2022 год в объеме 17 958 357,3 тыс. рублей и на 2023 год в объеме 20 682 170,0 тыс. рублей"</w:t>
            </w:r>
          </w:p>
        </w:tc>
        <w:tc>
          <w:tcPr>
            <w:tcW w:w="4394" w:type="dxa"/>
            <w:tcBorders>
              <w:top w:val="single" w:sz="4" w:space="0" w:color="auto"/>
              <w:left w:val="single" w:sz="6" w:space="0" w:color="auto"/>
              <w:bottom w:val="single" w:sz="4" w:space="0" w:color="auto"/>
              <w:right w:val="single" w:sz="6" w:space="0" w:color="auto"/>
            </w:tcBorders>
          </w:tcPr>
          <w:p w:rsidR="00CC1118" w:rsidRDefault="00CC1118" w:rsidP="00CC1118">
            <w:pPr>
              <w:ind w:firstLine="227"/>
              <w:jc w:val="both"/>
            </w:pPr>
            <w:r w:rsidRPr="003A6F11">
              <w:lastRenderedPageBreak/>
              <w:t xml:space="preserve">20) бюджетных ассигнований на 2021 год в объеме </w:t>
            </w:r>
            <w:r w:rsidRPr="003A6F11">
              <w:rPr>
                <w:b/>
              </w:rPr>
              <w:t>15 160 239,8</w:t>
            </w:r>
            <w:r w:rsidRPr="003A6F11">
              <w:t xml:space="preserve"> тыс. рублей, на 2022 год в объеме </w:t>
            </w:r>
            <w:r w:rsidRPr="003A6F11">
              <w:rPr>
                <w:b/>
              </w:rPr>
              <w:t>17 958 357,3</w:t>
            </w:r>
            <w:r w:rsidRPr="003A6F11">
              <w:t xml:space="preserve"> тыс. рублей и на 2023 год в объеме </w:t>
            </w:r>
            <w:r w:rsidRPr="003A6F11">
              <w:rPr>
                <w:b/>
              </w:rPr>
              <w:t>20 682</w:t>
            </w:r>
            <w:r w:rsidRPr="003A6F11">
              <w:rPr>
                <w:b/>
                <w:lang w:val="en-US"/>
              </w:rPr>
              <w:t> </w:t>
            </w:r>
            <w:r w:rsidRPr="003A6F11">
              <w:rPr>
                <w:b/>
              </w:rPr>
              <w:t>170</w:t>
            </w:r>
            <w:r>
              <w:rPr>
                <w:b/>
              </w:rPr>
              <w:t>,0</w:t>
            </w:r>
            <w:r w:rsidRPr="003A6F11">
              <w:t xml:space="preserve"> тыс. рублей, предусмотренных по подразделу </w:t>
            </w:r>
            <w:r>
              <w:t>"</w:t>
            </w:r>
            <w:r w:rsidRPr="003A6F11">
              <w:t>Другие вопросы в области охраны окружающей среды</w:t>
            </w:r>
            <w:r>
              <w:t>"</w:t>
            </w:r>
            <w:r w:rsidRPr="003A6F11">
              <w:t xml:space="preserve"> раздела </w:t>
            </w:r>
            <w:r>
              <w:t>"</w:t>
            </w:r>
            <w:r w:rsidRPr="003A6F11">
              <w:t>Охрана окружающей среды</w:t>
            </w:r>
            <w:r>
              <w:t>"</w:t>
            </w:r>
            <w:r w:rsidRPr="003A6F11">
              <w:t xml:space="preserve"> классификации расходов бюджетов, на </w:t>
            </w:r>
            <w:r w:rsidRPr="003A6F11">
              <w:lastRenderedPageBreak/>
              <w:t xml:space="preserve">реализацию мероприятий национального проекта </w:t>
            </w:r>
            <w:r>
              <w:t>"</w:t>
            </w:r>
            <w:r w:rsidRPr="003A6F11">
              <w:t>Экология</w:t>
            </w:r>
            <w:r>
              <w:t>"</w:t>
            </w:r>
            <w:r w:rsidRPr="003A6F11">
              <w:t xml:space="preserve"> по решениям проектного комитета по национальному проекту </w:t>
            </w:r>
            <w:r>
              <w:t>"</w:t>
            </w:r>
            <w:r w:rsidRPr="003A6F11">
              <w:t>Экология</w:t>
            </w:r>
            <w:r>
              <w:t>";</w:t>
            </w:r>
          </w:p>
          <w:p w:rsidR="00CC1118" w:rsidRDefault="00CC1118" w:rsidP="00CC1118">
            <w:pPr>
              <w:ind w:firstLine="227"/>
              <w:jc w:val="both"/>
            </w:pPr>
            <w:r>
              <w:t>…</w:t>
            </w:r>
          </w:p>
          <w:p w:rsidR="00EF2C87" w:rsidRPr="003A6F11" w:rsidRDefault="00EF2C87" w:rsidP="00CC1118">
            <w:pPr>
              <w:ind w:firstLine="227"/>
              <w:jc w:val="both"/>
            </w:pP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firstLine="227"/>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3A6F11">
              <w:rPr>
                <w:lang w:val="en-US"/>
              </w:rPr>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rsidRPr="003A6F11">
              <w:t>пункт 23</w:t>
            </w:r>
          </w:p>
        </w:tc>
        <w:tc>
          <w:tcPr>
            <w:tcW w:w="4536"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pPr>
            <w:r w:rsidRPr="003A6F11">
              <w:t xml:space="preserve">23) бюджетных ассигнований на 2021 год в объеме </w:t>
            </w:r>
            <w:r w:rsidRPr="003A6F11">
              <w:rPr>
                <w:b/>
              </w:rPr>
              <w:t>150 000 000,0</w:t>
            </w:r>
            <w:r w:rsidRPr="003A6F11">
              <w:t xml:space="preserve"> тыс. рублей, на 2022 год в объеме </w:t>
            </w:r>
            <w:r w:rsidRPr="003A6F11">
              <w:rPr>
                <w:b/>
              </w:rPr>
              <w:t>154 096 415,0</w:t>
            </w:r>
            <w:r w:rsidRPr="003A6F11">
              <w:t xml:space="preserve"> тыс. рублей и на 2023 год в объеме </w:t>
            </w:r>
            <w:r w:rsidRPr="003A6F11">
              <w:rPr>
                <w:b/>
              </w:rPr>
              <w:t>158 559 785,0</w:t>
            </w:r>
            <w:r w:rsidRPr="003A6F11">
              <w:t xml:space="preserve"> тыс. рублей, предусмотренных по подразделу </w:t>
            </w:r>
            <w:r>
              <w:t>"</w:t>
            </w:r>
            <w:r w:rsidRPr="003A6F11">
              <w:t>Амбулаторная помощь</w:t>
            </w:r>
            <w:r>
              <w:t>"</w:t>
            </w:r>
            <w:r w:rsidRPr="003A6F11">
              <w:t xml:space="preserve"> раздела </w:t>
            </w:r>
            <w:r>
              <w:t>"</w:t>
            </w:r>
            <w:r w:rsidRPr="003A6F11">
              <w:t>Здравоохранение</w:t>
            </w:r>
            <w:r>
              <w:t>"</w:t>
            </w:r>
            <w:r w:rsidRPr="003A6F11">
              <w:t xml:space="preserve"> классификации расходов бюджетов, на реализацию решений Президента Российской Федерации и Правительства Российской Федерации</w:t>
            </w:r>
            <w:r w:rsidRPr="00315172">
              <w:rPr>
                <w:b/>
              </w:rPr>
              <w:t>, в том числе направленных на модернизацию первичного звена здравоохранения Российской Федерации</w:t>
            </w:r>
            <w:r w:rsidRPr="003A6F11">
              <w:t>;</w:t>
            </w:r>
          </w:p>
        </w:tc>
        <w:tc>
          <w:tcPr>
            <w:tcW w:w="1560" w:type="dxa"/>
            <w:tcBorders>
              <w:top w:val="single" w:sz="4" w:space="0" w:color="auto"/>
              <w:left w:val="single" w:sz="6" w:space="0" w:color="auto"/>
              <w:bottom w:val="single" w:sz="4" w:space="0" w:color="auto"/>
              <w:right w:val="single" w:sz="6" w:space="0" w:color="auto"/>
            </w:tcBorders>
          </w:tcPr>
          <w:p w:rsidR="00CC1118" w:rsidRPr="0021187F" w:rsidRDefault="00CC1118" w:rsidP="00CC1118">
            <w:pPr>
              <w:jc w:val="center"/>
              <w:outlineLvl w:val="0"/>
              <w:rPr>
                <w:iCs/>
              </w:rPr>
            </w:pPr>
            <w:r w:rsidRPr="0021187F">
              <w:rPr>
                <w:iCs/>
              </w:rPr>
              <w:t>Правительство Российской Федерации</w:t>
            </w:r>
          </w:p>
          <w:p w:rsidR="00CC1118" w:rsidRPr="0021187F" w:rsidRDefault="00CC1118" w:rsidP="00CC1118">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Слова "в объеме 150 000 000,0 тыс. рублей, на 2022 год в объеме 154 096 415,0 тыс. рублей и на 2023 год в объеме 158 559 785,0 тыс. рублей" заменить словами "в объеме 60 000 000,0 тыс. рублей, на 2022 год в объеме 64 096 415,0 тыс. рублей и на 2023 год в объеме 68 559 785,0 тыс. рублей", слова ", в том числе направленных на модернизацию первичного звена здравоохранения Российской Федерации" исключить</w:t>
            </w:r>
          </w:p>
        </w:tc>
        <w:tc>
          <w:tcPr>
            <w:tcW w:w="4394"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ind w:firstLine="227"/>
              <w:jc w:val="both"/>
            </w:pPr>
            <w:r w:rsidRPr="003A6F11">
              <w:t xml:space="preserve">23) бюджетных ассигнований на 2021 год в объеме </w:t>
            </w:r>
            <w:r w:rsidRPr="003A6F11">
              <w:rPr>
                <w:b/>
              </w:rPr>
              <w:t>60 000 000,0</w:t>
            </w:r>
            <w:r w:rsidRPr="003A6F11">
              <w:t xml:space="preserve"> тыс. рублей, на 2022 год в объеме </w:t>
            </w:r>
            <w:r w:rsidRPr="003A6F11">
              <w:rPr>
                <w:b/>
              </w:rPr>
              <w:t>64 096 415,0</w:t>
            </w:r>
            <w:r w:rsidRPr="003A6F11">
              <w:t xml:space="preserve"> тыс. рублей и на 2023 год в объеме </w:t>
            </w:r>
            <w:r w:rsidRPr="003A6F11">
              <w:rPr>
                <w:b/>
              </w:rPr>
              <w:t>68 559 785,0</w:t>
            </w:r>
            <w:r w:rsidRPr="003A6F11">
              <w:t xml:space="preserve"> тыс. рублей, предусмотренных по подразделу </w:t>
            </w:r>
            <w:r>
              <w:t>"</w:t>
            </w:r>
            <w:r w:rsidRPr="003A6F11">
              <w:t>Амбулаторная помощь</w:t>
            </w:r>
            <w:r>
              <w:t>"</w:t>
            </w:r>
            <w:r w:rsidRPr="003A6F11">
              <w:t xml:space="preserve"> раздела </w:t>
            </w:r>
            <w:r>
              <w:t>"</w:t>
            </w:r>
            <w:r w:rsidRPr="003A6F11">
              <w:t>Здравоохранение</w:t>
            </w:r>
            <w:r>
              <w:t>"</w:t>
            </w:r>
            <w:r w:rsidRPr="003A6F11">
              <w:t xml:space="preserve"> классификации расходов бюджетов, на реализацию решений Президента Российской Федерации и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firstLine="227"/>
              <w:jc w:val="both"/>
              <w:outlineLvl w:val="0"/>
              <w:rPr>
                <w:bCs/>
                <w:iCs/>
              </w:rPr>
            </w:pPr>
          </w:p>
        </w:tc>
      </w:tr>
      <w:tr w:rsidR="00CC1118"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CC1118" w:rsidRPr="003A6F11" w:rsidRDefault="00CC1118" w:rsidP="00CC1118">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CC1118" w:rsidRPr="003A6F11" w:rsidRDefault="00CC1118" w:rsidP="00CC1118">
            <w:pPr>
              <w:jc w:val="center"/>
            </w:pPr>
            <w:r w:rsidRPr="003A6F11">
              <w:t>Статья 21</w:t>
            </w:r>
            <w:r w:rsidRPr="003A6F11">
              <w:rPr>
                <w:lang w:val="en-US"/>
              </w:rPr>
              <w:t>,</w:t>
            </w:r>
            <w:r w:rsidRPr="003A6F11">
              <w:t xml:space="preserve"> </w:t>
            </w:r>
          </w:p>
          <w:p w:rsidR="00CC1118" w:rsidRPr="003A6F11" w:rsidRDefault="00CC1118" w:rsidP="00CC1118">
            <w:pPr>
              <w:jc w:val="center"/>
            </w:pPr>
            <w:r w:rsidRPr="003A6F11">
              <w:t>часть 1,</w:t>
            </w:r>
          </w:p>
          <w:p w:rsidR="00CC1118" w:rsidRPr="003A6F11" w:rsidRDefault="00CC1118" w:rsidP="00CC1118">
            <w:pPr>
              <w:jc w:val="center"/>
            </w:pPr>
            <w:r w:rsidRPr="003A6F11">
              <w:t>пункт 24</w:t>
            </w:r>
          </w:p>
        </w:tc>
        <w:tc>
          <w:tcPr>
            <w:tcW w:w="4536"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 xml:space="preserve">24) бюджетных ассигнований на 2021 год в объеме 2 841 905,7 тыс. рублей, на 2022 год в объеме 2 841 905,7 тыс. рублей и на 2023 год в объеме 2 841 905,7 тыс. рублей, предусмотренных по подразделу "Социальное обеспечение населения" раздела "Социальная политика" классификации расходов бюджетов, на предоставление единовременной субсидии на приобретение </w:t>
            </w:r>
            <w:r w:rsidRPr="000452A1">
              <w:rPr>
                <w:b/>
                <w:spacing w:val="-8"/>
              </w:rPr>
              <w:t xml:space="preserve">жилых помещений </w:t>
            </w:r>
            <w:r w:rsidRPr="000452A1">
              <w:rPr>
                <w:spacing w:val="-8"/>
              </w:rPr>
              <w:t>федеральным государственным гражданским служащим в порядке, установленном Правительством Российской Федерации;</w:t>
            </w:r>
          </w:p>
        </w:tc>
        <w:tc>
          <w:tcPr>
            <w:tcW w:w="1560"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jc w:val="center"/>
              <w:outlineLvl w:val="0"/>
              <w:rPr>
                <w:iCs/>
                <w:spacing w:val="-8"/>
              </w:rPr>
            </w:pPr>
            <w:r w:rsidRPr="000452A1">
              <w:rPr>
                <w:iCs/>
                <w:spacing w:val="-8"/>
              </w:rPr>
              <w:t>Правительство Российской Федерации</w:t>
            </w:r>
          </w:p>
          <w:p w:rsidR="00CC1118" w:rsidRPr="000452A1" w:rsidRDefault="00CC1118" w:rsidP="00CC1118">
            <w:pPr>
              <w:jc w:val="center"/>
              <w:outlineLvl w:val="0"/>
              <w:rPr>
                <w:iCs/>
                <w:spacing w:val="-8"/>
              </w:rPr>
            </w:pPr>
          </w:p>
        </w:tc>
        <w:tc>
          <w:tcPr>
            <w:tcW w:w="2268"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 xml:space="preserve">Слова "жилых помещений" заменить словами "жилого помещения" </w:t>
            </w:r>
          </w:p>
        </w:tc>
        <w:tc>
          <w:tcPr>
            <w:tcW w:w="4394" w:type="dxa"/>
            <w:tcBorders>
              <w:top w:val="single" w:sz="4" w:space="0" w:color="auto"/>
              <w:left w:val="single" w:sz="6" w:space="0" w:color="auto"/>
              <w:bottom w:val="single" w:sz="4" w:space="0" w:color="auto"/>
              <w:right w:val="single" w:sz="6" w:space="0" w:color="auto"/>
            </w:tcBorders>
          </w:tcPr>
          <w:p w:rsidR="00CC1118" w:rsidRPr="000452A1" w:rsidRDefault="00CC1118" w:rsidP="00CC1118">
            <w:pPr>
              <w:ind w:firstLine="227"/>
              <w:jc w:val="both"/>
              <w:rPr>
                <w:spacing w:val="-8"/>
              </w:rPr>
            </w:pPr>
            <w:r w:rsidRPr="000452A1">
              <w:rPr>
                <w:spacing w:val="-8"/>
              </w:rPr>
              <w:t xml:space="preserve">24) бюджетных ассигнований на 2021 год в объеме 2 841 905,7 тыс. рублей, на 2022 год в объеме 2 841 905,7 тыс. рублей и на 2023 год в объеме 2 841 905,7 тыс. рублей, предусмотренных по подразделу "Социальное обеспечение населения" раздела "Социальная политика" классификации расходов бюджетов, на предоставление единовременной субсидии на приобретение </w:t>
            </w:r>
            <w:r w:rsidRPr="000452A1">
              <w:rPr>
                <w:b/>
                <w:spacing w:val="-8"/>
              </w:rPr>
              <w:t>жилого помещения</w:t>
            </w:r>
            <w:r w:rsidRPr="000452A1">
              <w:rPr>
                <w:spacing w:val="-8"/>
              </w:rPr>
              <w:t xml:space="preserve"> федеральным государственным гражданским служащим в порядке, установленном Правительством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CC1118" w:rsidRPr="008F74BA" w:rsidRDefault="00CC1118" w:rsidP="00CC1118">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t>пункт 25</w:t>
            </w:r>
          </w:p>
        </w:tc>
        <w:tc>
          <w:tcPr>
            <w:tcW w:w="4536"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spacing w:val="-8"/>
              </w:rPr>
            </w:pPr>
            <w:r w:rsidRPr="000452A1">
              <w:rPr>
                <w:spacing w:val="-8"/>
              </w:rPr>
              <w:t xml:space="preserve">25) бюджетных ассигнований на 2021 год в объеме </w:t>
            </w:r>
            <w:r w:rsidRPr="000452A1">
              <w:rPr>
                <w:b/>
                <w:spacing w:val="-8"/>
              </w:rPr>
              <w:t>94 658 691,0</w:t>
            </w:r>
            <w:r w:rsidRPr="000452A1">
              <w:rPr>
                <w:spacing w:val="-8"/>
              </w:rPr>
              <w:t xml:space="preserve"> тыс. рублей, на 2022 год в объеме 98 696 002,7 тыс. рублей и на 2023 год в объеме 98 443 544,5 тыс. рублей, предусмотренных по подразделу "Социальное обеспечение населения" </w:t>
            </w:r>
            <w:r w:rsidRPr="000452A1">
              <w:rPr>
                <w:spacing w:val="-8"/>
              </w:rPr>
              <w:lastRenderedPageBreak/>
              <w:t>раздела "Социальная политика" классификации расходов бюджетов, на предоставление субсидий бюджетам субъектов Российской Федерации в целях софинансирования расходных обязательств субъектов Российской Федерации, возникающих при назначении ежемесячной выплаты на ребенка в возрасте от трех до семи лет включительно;</w:t>
            </w:r>
          </w:p>
          <w:p w:rsidR="009B3E56" w:rsidRPr="003A6F11" w:rsidRDefault="009B3E56" w:rsidP="009B3E56">
            <w:pPr>
              <w:ind w:firstLine="227"/>
              <w:jc w:val="both"/>
            </w:pPr>
            <w:r w:rsidRPr="000452A1">
              <w:rPr>
                <w:spacing w:val="-8"/>
              </w:rPr>
              <w:t>…</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lastRenderedPageBreak/>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jc w:val="both"/>
            </w:pPr>
            <w:r>
              <w:t>Слова "</w:t>
            </w:r>
            <w:r w:rsidRPr="009B3E56">
              <w:t>в объеме 94</w:t>
            </w:r>
            <w:r>
              <w:t> </w:t>
            </w:r>
            <w:r w:rsidRPr="009B3E56">
              <w:t>658</w:t>
            </w:r>
            <w:r>
              <w:t> </w:t>
            </w:r>
            <w:r w:rsidRPr="009B3E56">
              <w:t>691,0 тыс. рублей</w:t>
            </w:r>
            <w:r>
              <w:t>" заменить словами</w:t>
            </w:r>
            <w:r w:rsidRPr="009B3E56">
              <w:t xml:space="preserve"> </w:t>
            </w:r>
            <w:r>
              <w:t>"</w:t>
            </w:r>
            <w:r w:rsidRPr="009B3E56">
              <w:t xml:space="preserve">в объеме </w:t>
            </w:r>
            <w:r w:rsidRPr="009B3E56">
              <w:lastRenderedPageBreak/>
              <w:t>76</w:t>
            </w:r>
            <w:r>
              <w:t> </w:t>
            </w:r>
            <w:r w:rsidRPr="009B3E56">
              <w:t>929</w:t>
            </w:r>
            <w:r>
              <w:t> </w:t>
            </w:r>
            <w:r w:rsidRPr="009B3E56">
              <w:t>256,9 тыс. рублей</w:t>
            </w:r>
            <w:r>
              <w:t>"</w:t>
            </w: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spacing w:val="-8"/>
              </w:rPr>
            </w:pPr>
            <w:r w:rsidRPr="000452A1">
              <w:rPr>
                <w:spacing w:val="-8"/>
              </w:rPr>
              <w:lastRenderedPageBreak/>
              <w:t xml:space="preserve">25) бюджетных ассигнований на 2021 год в объеме </w:t>
            </w:r>
            <w:r w:rsidRPr="000452A1">
              <w:rPr>
                <w:b/>
                <w:spacing w:val="-8"/>
              </w:rPr>
              <w:t>76 929 256,9</w:t>
            </w:r>
            <w:r w:rsidRPr="000452A1">
              <w:rPr>
                <w:spacing w:val="-8"/>
              </w:rPr>
              <w:t xml:space="preserve"> тыс. рублей, на 2022 год в объеме 98 696 002,7 тыс. рублей и на 2023 год в объеме 98 443 544,5 тыс. рублей, предусмотренных по подразделу "Социальное обеспечение населения" </w:t>
            </w:r>
            <w:r w:rsidRPr="000452A1">
              <w:rPr>
                <w:spacing w:val="-8"/>
              </w:rPr>
              <w:lastRenderedPageBreak/>
              <w:t>раздела "Социальная политика" классификации расходов бюджетов, на предоставление субсидий бюджетам субъектов Российской Федерации в целях софинансирования расходных обязательств субъектов Российской Федерации, возникающих при назначении ежемесячной выплаты на ребенка в возрасте от трех до семи лет включительно;</w:t>
            </w:r>
          </w:p>
          <w:p w:rsidR="009B3E56" w:rsidRPr="003A6F11" w:rsidRDefault="009B3E56" w:rsidP="009B3E56">
            <w:pPr>
              <w:ind w:firstLine="227"/>
              <w:jc w:val="both"/>
            </w:pPr>
            <w:r w:rsidRPr="000452A1">
              <w:rPr>
                <w:spacing w:val="-8"/>
              </w:rPr>
              <w:t>…</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rsidRPr="003A6F11">
              <w:t>новый пункт</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jc w:val="both"/>
            </w:pPr>
            <w:r w:rsidRPr="003A6F11">
              <w:t>новый пункт</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Дополнить новым пунктом 27</w:t>
            </w: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b/>
                <w:spacing w:val="-8"/>
              </w:rPr>
            </w:pPr>
            <w:r w:rsidRPr="000452A1">
              <w:rPr>
                <w:b/>
                <w:spacing w:val="-8"/>
              </w:rPr>
              <w:t>27) бюджетных ассигнований на 2021 год в объеме 17 628 739,6 тыс. рублей, предусмотренных по подразделу "Другие вопросы в области национальной экономики" раздела "Национальная экономика" классификации расходов бюджетов, на реализацию мероприятий, направленных на развитие туризма и индустрии гостеприимства, в соответствии с решениями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rsidRPr="003A6F11">
              <w:t>новый пункт</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jc w:val="both"/>
            </w:pPr>
            <w:r w:rsidRPr="003A6F11">
              <w:t>новый пункт</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Дополнить новым пунктом 28</w:t>
            </w: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spacing w:val="-8"/>
              </w:rPr>
            </w:pPr>
            <w:r w:rsidRPr="000452A1">
              <w:rPr>
                <w:b/>
                <w:spacing w:val="-8"/>
              </w:rPr>
              <w:t>28) бюджетных ассигнований на 2021 год в объеме 540</w:t>
            </w:r>
            <w:r w:rsidRPr="000452A1">
              <w:rPr>
                <w:b/>
                <w:spacing w:val="-8"/>
                <w:lang w:val="en-US"/>
              </w:rPr>
              <w:t> </w:t>
            </w:r>
            <w:r w:rsidRPr="000452A1">
              <w:rPr>
                <w:b/>
                <w:spacing w:val="-8"/>
              </w:rPr>
              <w:t>663,7 тыс. рублей, предусмотренных по подразделу "Общее образование" раздела "Образование" классификации расходов бюджетов,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соответствии с решениями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rsidRPr="003A6F11">
              <w:t>новый пункт</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pPr>
            <w:r w:rsidRPr="003A6F11">
              <w:t>новый пункт</w:t>
            </w:r>
          </w:p>
          <w:p w:rsidR="009B3E56" w:rsidRPr="003A6F11" w:rsidRDefault="009B3E56" w:rsidP="009B3E56">
            <w:pPr>
              <w:ind w:firstLine="227"/>
              <w:jc w:val="both"/>
            </w:pP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Дополнить новым пунктом 29</w:t>
            </w: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b/>
                <w:spacing w:val="-8"/>
              </w:rPr>
            </w:pPr>
            <w:r w:rsidRPr="000452A1">
              <w:rPr>
                <w:b/>
                <w:spacing w:val="-8"/>
              </w:rPr>
              <w:t>29) бюджетных ассигнований на 2021 год в объеме 758 630,0 тыс. рублей, предусмотренных по подразделу "Общее образование" раздела "Образование" классификации расходов бюджетов,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соответствии с решениями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rsidRPr="003A6F11">
              <w:lastRenderedPageBreak/>
              <w:t>новый пункт</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pPr>
            <w:r w:rsidRPr="003A6F11">
              <w:lastRenderedPageBreak/>
              <w:t>новый пункт</w:t>
            </w:r>
          </w:p>
          <w:p w:rsidR="009B3E56" w:rsidRPr="003A6F11" w:rsidRDefault="009B3E56" w:rsidP="009B3E56">
            <w:pPr>
              <w:ind w:firstLine="227"/>
              <w:jc w:val="both"/>
            </w:pP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lastRenderedPageBreak/>
              <w:t>Дополнить новым пунктом 30</w:t>
            </w:r>
          </w:p>
          <w:p w:rsidR="009B3E56" w:rsidRPr="003A6F11" w:rsidRDefault="009B3E56" w:rsidP="009B3E56">
            <w:pPr>
              <w:jc w:val="center"/>
            </w:pP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b/>
                <w:spacing w:val="-8"/>
              </w:rPr>
            </w:pPr>
            <w:r w:rsidRPr="000452A1">
              <w:rPr>
                <w:b/>
                <w:spacing w:val="-8"/>
              </w:rPr>
              <w:t xml:space="preserve">30) бюджетных ассигнований на 2021 год в объеме 32 790 157,7 тыс. рублей, на 2022 год в объеме 38 009 174,9 тыс. рублей и на 2023 год в </w:t>
            </w:r>
            <w:r w:rsidRPr="000452A1">
              <w:rPr>
                <w:b/>
                <w:spacing w:val="-8"/>
              </w:rPr>
              <w:lastRenderedPageBreak/>
              <w:t>объеме 73 815 058,4 тыс. рублей, предусмотренных по подразделу "Общее образование" раздела "Образование" классификации расходов бюджетов в рамках реализации национального проекта "Образование" федерального проекта "Современная школа", на создание дополнительных мест в общеобразовательных организациях в отдельных субъектах Российской Федерации в связи с ростом числа обучающихся, вызванным демографическим фактором, в соответствии с решениями Правительства Российской Федерации;</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часть 1,</w:t>
            </w:r>
          </w:p>
          <w:p w:rsidR="009B3E56" w:rsidRPr="003A6F11" w:rsidRDefault="009B3E56" w:rsidP="009B3E56">
            <w:pPr>
              <w:jc w:val="center"/>
            </w:pPr>
            <w:r w:rsidRPr="003A6F11">
              <w:t>новый пункт</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pPr>
            <w:r w:rsidRPr="003A6F11">
              <w:t>новый пункт</w:t>
            </w:r>
          </w:p>
          <w:p w:rsidR="009B3E56" w:rsidRPr="003A6F11" w:rsidRDefault="009B3E56" w:rsidP="009B3E56">
            <w:pPr>
              <w:ind w:firstLine="227"/>
              <w:jc w:val="both"/>
            </w:pP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Дополнить новым пунктом 31</w:t>
            </w:r>
          </w:p>
          <w:p w:rsidR="009B3E56" w:rsidRPr="003A6F11" w:rsidRDefault="009B3E56" w:rsidP="009B3E56">
            <w:pPr>
              <w:jc w:val="center"/>
            </w:pP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b/>
                <w:spacing w:val="-8"/>
              </w:rPr>
            </w:pPr>
            <w:r w:rsidRPr="000452A1">
              <w:rPr>
                <w:b/>
                <w:spacing w:val="-8"/>
              </w:rPr>
              <w:t>31) бюджетных ассигнований на 2021 год в объеме 386 800,0 тыс. рублей, на 2022 год в объеме 386 800,0 тыс. рублей, предусмотренных по подразделу "Спорт высших достижений" раздела "Физическая культура и спорт" классификации расходов бюджетов на реализацию мероприятий по адаптации и оснащению оборудованием системы контроля доступа футбольных стадионов, приним</w:t>
            </w:r>
            <w:r w:rsidR="008C4930" w:rsidRPr="000452A1">
              <w:rPr>
                <w:b/>
                <w:spacing w:val="-8"/>
              </w:rPr>
              <w:t>ающих матчи Российской Премьер-Л</w:t>
            </w:r>
            <w:r w:rsidRPr="000452A1">
              <w:rPr>
                <w:b/>
                <w:spacing w:val="-8"/>
              </w:rPr>
              <w:t>иги.</w:t>
            </w:r>
          </w:p>
          <w:p w:rsidR="009B3E56" w:rsidRPr="000452A1" w:rsidRDefault="009B3E56" w:rsidP="009B3E56">
            <w:pPr>
              <w:ind w:firstLine="227"/>
              <w:jc w:val="both"/>
              <w:rPr>
                <w:spacing w:val="-8"/>
              </w:rPr>
            </w:pPr>
            <w:r w:rsidRPr="000452A1">
              <w:rPr>
                <w:spacing w:val="-8"/>
              </w:rPr>
              <w:t>…</w:t>
            </w:r>
          </w:p>
        </w:tc>
        <w:tc>
          <w:tcPr>
            <w:tcW w:w="1260" w:type="dxa"/>
            <w:tcBorders>
              <w:top w:val="single" w:sz="4" w:space="0" w:color="auto"/>
              <w:left w:val="single" w:sz="6" w:space="0" w:color="auto"/>
              <w:bottom w:val="single" w:sz="4" w:space="0" w:color="auto"/>
              <w:right w:val="single" w:sz="4" w:space="0" w:color="auto"/>
            </w:tcBorders>
          </w:tcPr>
          <w:p w:rsidR="009B3E56" w:rsidRPr="003D7104" w:rsidRDefault="009B3E56" w:rsidP="009B3E56">
            <w:pPr>
              <w:ind w:firstLine="227"/>
              <w:jc w:val="both"/>
              <w:outlineLvl w:val="0"/>
              <w:rPr>
                <w:b/>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 xml:space="preserve">Статья 21, </w:t>
            </w:r>
          </w:p>
          <w:p w:rsidR="009B3E56" w:rsidRPr="003A6F11" w:rsidRDefault="009B3E56" w:rsidP="009B3E56">
            <w:pPr>
              <w:jc w:val="center"/>
            </w:pPr>
            <w:r w:rsidRPr="003A6F11">
              <w:t>часть 8</w:t>
            </w:r>
          </w:p>
        </w:tc>
        <w:tc>
          <w:tcPr>
            <w:tcW w:w="4536" w:type="dxa"/>
            <w:tcBorders>
              <w:top w:val="single" w:sz="4" w:space="0" w:color="auto"/>
              <w:left w:val="single" w:sz="6" w:space="0" w:color="auto"/>
              <w:bottom w:val="single" w:sz="4" w:space="0" w:color="auto"/>
              <w:right w:val="single" w:sz="6" w:space="0" w:color="auto"/>
            </w:tcBorders>
          </w:tcPr>
          <w:p w:rsidR="009B3E56" w:rsidRDefault="009B3E56" w:rsidP="009B3E56">
            <w:pPr>
              <w:ind w:firstLine="227"/>
              <w:jc w:val="both"/>
            </w:pPr>
            <w:r w:rsidRPr="003A6F11">
              <w:t xml:space="preserve">8. Установить, что в </w:t>
            </w:r>
            <w:r w:rsidR="005D757C">
              <w:t>2021</w:t>
            </w:r>
            <w:r w:rsidRPr="003A6F11">
              <w:t xml:space="preserve"> году акционерное общество </w:t>
            </w:r>
            <w:r>
              <w:t>"</w:t>
            </w:r>
            <w:r w:rsidRPr="003A6F11">
              <w:t>Фонд развития Дальнего Востока и Арктики</w:t>
            </w:r>
            <w:r>
              <w:t>"</w:t>
            </w:r>
            <w:r w:rsidRPr="003A6F11">
              <w:t xml:space="preserve"> по решению Правительства Российской Федерации вправе использовать </w:t>
            </w:r>
            <w:r w:rsidRPr="003A6F11">
              <w:br/>
              <w:t xml:space="preserve">в целях реализации приоритетных инвестиционных проектов на территории Арктической зоны Российской Федерации неиспользованный остаток средств, полученных от оплаты государственной корпорацией развития </w:t>
            </w:r>
            <w:r>
              <w:t>"</w:t>
            </w:r>
            <w:r w:rsidRPr="003A6F11">
              <w:t>ВЭБ.РФ</w:t>
            </w:r>
            <w:r>
              <w:t>"</w:t>
            </w:r>
            <w:r w:rsidRPr="003A6F11">
              <w:t xml:space="preserve"> дополнительной эмиссии акций (взноса в уставный капитал) акционерного общества </w:t>
            </w:r>
            <w:r>
              <w:t>"</w:t>
            </w:r>
            <w:r w:rsidRPr="003A6F11">
              <w:t>Фонд развития Дальнего Востока и Арктики</w:t>
            </w:r>
            <w:r>
              <w:t>"</w:t>
            </w:r>
            <w:r w:rsidRPr="003A6F11">
              <w:t xml:space="preserve">, источником финансового обеспечения которой являлся имущественный взнос Российской Федерации в государственную корпорацию развития </w:t>
            </w:r>
            <w:r>
              <w:t>"</w:t>
            </w:r>
            <w:r w:rsidRPr="003A6F11">
              <w:t>ВЭБ.РФ</w:t>
            </w:r>
            <w:r>
              <w:t>"</w:t>
            </w:r>
            <w:r w:rsidRPr="003A6F11">
              <w:t xml:space="preserve">, предоставленный из федерального бюджета в соответствии с </w:t>
            </w:r>
            <w:r w:rsidRPr="003A6F11">
              <w:lastRenderedPageBreak/>
              <w:t xml:space="preserve">Федеральным законом от 5 декабря 2017 года </w:t>
            </w:r>
            <w:r>
              <w:br/>
            </w:r>
            <w:r w:rsidRPr="003A6F11">
              <w:t xml:space="preserve">№ 362-ФЗ </w:t>
            </w:r>
            <w:r>
              <w:t>"</w:t>
            </w:r>
            <w:r w:rsidRPr="003A6F11">
              <w:t>О федеральном бюджете на 2018 год и на плановый период 2019 и 2020 годов</w:t>
            </w:r>
            <w:r>
              <w:t>"</w:t>
            </w:r>
            <w:r w:rsidRPr="003A6F11">
              <w:t xml:space="preserve"> </w:t>
            </w:r>
            <w:r w:rsidRPr="003A6F11">
              <w:br/>
            </w:r>
            <w:r w:rsidRPr="003A6F11">
              <w:rPr>
                <w:b/>
              </w:rPr>
              <w:t xml:space="preserve">и </w:t>
            </w:r>
            <w:r w:rsidRPr="003A6F11">
              <w:t xml:space="preserve">Федеральным законом от 29 ноября 2018 года </w:t>
            </w:r>
            <w:r>
              <w:br/>
            </w:r>
            <w:r w:rsidRPr="003A6F11">
              <w:t xml:space="preserve">№ 459-ФЗ </w:t>
            </w:r>
            <w:r>
              <w:t>"</w:t>
            </w:r>
            <w:r w:rsidRPr="003A6F11">
              <w:t>О федеральном бюджете на 2019 год и на плановый период 2020 и 2021 годов</w:t>
            </w:r>
            <w:r>
              <w:t>"</w:t>
            </w:r>
            <w:r w:rsidRPr="00807921">
              <w:t>,</w:t>
            </w:r>
            <w:r w:rsidRPr="003A6F11">
              <w:t xml:space="preserve"> в размере до 15</w:t>
            </w:r>
            <w:r>
              <w:t> </w:t>
            </w:r>
            <w:r w:rsidRPr="003A6F11">
              <w:t>000</w:t>
            </w:r>
            <w:r>
              <w:t> </w:t>
            </w:r>
            <w:r w:rsidRPr="003A6F11">
              <w:t>000,0 тыс. рублей.</w:t>
            </w:r>
          </w:p>
          <w:p w:rsidR="009B3E56" w:rsidRPr="003A6F11" w:rsidRDefault="009B3E56" w:rsidP="009B3E56">
            <w:pPr>
              <w:ind w:firstLine="227"/>
              <w:jc w:val="both"/>
            </w:pPr>
            <w:r>
              <w:t>…</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lastRenderedPageBreak/>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5D757C">
            <w:pPr>
              <w:ind w:firstLine="227"/>
              <w:jc w:val="both"/>
            </w:pPr>
            <w:r>
              <w:t>С</w:t>
            </w:r>
            <w:r w:rsidRPr="003A6F11">
              <w:t>лова</w:t>
            </w:r>
            <w:r>
              <w:t xml:space="preserve"> "</w:t>
            </w:r>
            <w:r w:rsidRPr="003A6F11">
              <w:t>и Федеральным законом от 29 ноября 2018 года №</w:t>
            </w:r>
            <w:r>
              <w:t> </w:t>
            </w:r>
            <w:r w:rsidRPr="003A6F11">
              <w:t xml:space="preserve">459-ФЗ </w:t>
            </w:r>
            <w:r>
              <w:t>"</w:t>
            </w:r>
            <w:r w:rsidRPr="003A6F11">
              <w:t>О федеральном бюджете на 2019 год и на плановый период 2020 и 2021 годов</w:t>
            </w:r>
            <w:r>
              <w:t>"</w:t>
            </w:r>
            <w:r w:rsidRPr="003A6F11">
              <w:t>,</w:t>
            </w:r>
            <w:r>
              <w:t>"</w:t>
            </w:r>
            <w:r w:rsidRPr="003A6F11">
              <w:t xml:space="preserve"> заменить</w:t>
            </w:r>
            <w:r>
              <w:t xml:space="preserve"> словами</w:t>
            </w:r>
            <w:r w:rsidRPr="003A6F11">
              <w:t xml:space="preserve"> </w:t>
            </w:r>
            <w:r>
              <w:t>", </w:t>
            </w:r>
            <w:r w:rsidRPr="003A6F11">
              <w:t>Федеральным законом от 29 ноября 2018 года №</w:t>
            </w:r>
            <w:r>
              <w:t> </w:t>
            </w:r>
            <w:r w:rsidRPr="003A6F11">
              <w:t xml:space="preserve">459-ФЗ </w:t>
            </w:r>
            <w:r>
              <w:t>"</w:t>
            </w:r>
            <w:r w:rsidRPr="003A6F11">
              <w:t>О федеральном бюджете на 2019 год и на плановый период 2020 и 2021 годов</w:t>
            </w:r>
            <w:r>
              <w:t>"</w:t>
            </w:r>
            <w:r w:rsidRPr="003A6F11">
              <w:t xml:space="preserve"> </w:t>
            </w:r>
            <w:r w:rsidRPr="003A6F11">
              <w:br/>
              <w:t xml:space="preserve">и Федеральным законом </w:t>
            </w:r>
            <w:r w:rsidRPr="003A6F11">
              <w:lastRenderedPageBreak/>
              <w:t>от 2 декабря 2019 г</w:t>
            </w:r>
            <w:r>
              <w:t>ода</w:t>
            </w:r>
            <w:r w:rsidRPr="003A6F11">
              <w:t xml:space="preserve"> </w:t>
            </w:r>
            <w:r>
              <w:br/>
            </w:r>
            <w:r w:rsidRPr="003A6F11">
              <w:t>№</w:t>
            </w:r>
            <w:r>
              <w:t> </w:t>
            </w:r>
            <w:r w:rsidRPr="003A6F11">
              <w:t xml:space="preserve">380-ФЗ </w:t>
            </w:r>
            <w:r>
              <w:t>"</w:t>
            </w:r>
            <w:r w:rsidRPr="003A6F11">
              <w:t>О федеральном бюджете на 2020 год и на плановый период 2021 и 2022 годов</w:t>
            </w:r>
            <w:r>
              <w:t>","</w:t>
            </w:r>
          </w:p>
        </w:tc>
        <w:tc>
          <w:tcPr>
            <w:tcW w:w="4394" w:type="dxa"/>
            <w:tcBorders>
              <w:top w:val="single" w:sz="4" w:space="0" w:color="auto"/>
              <w:left w:val="single" w:sz="6" w:space="0" w:color="auto"/>
              <w:bottom w:val="single" w:sz="4" w:space="0" w:color="auto"/>
              <w:right w:val="single" w:sz="6" w:space="0" w:color="auto"/>
            </w:tcBorders>
          </w:tcPr>
          <w:p w:rsidR="009B3E56" w:rsidRPr="000452A1" w:rsidRDefault="009B3E56" w:rsidP="009B3E56">
            <w:pPr>
              <w:ind w:firstLine="227"/>
              <w:jc w:val="both"/>
              <w:rPr>
                <w:spacing w:val="-8"/>
              </w:rPr>
            </w:pPr>
            <w:r w:rsidRPr="000452A1">
              <w:rPr>
                <w:spacing w:val="-8"/>
              </w:rPr>
              <w:lastRenderedPageBreak/>
              <w:t xml:space="preserve">8. Установить, что в 2021 году акционерное общество "Фонд развития Дальнего Востока и Арктики" по решению Правительства Российской Федерации вправе использовать в целях реализации приоритетных инвестиционных проектов на территории Арктической зоны Российской Федерации неиспользованный остаток средств, полученных от оплаты государственной корпорацией развития "ВЭБ.РФ" дополнительной эмиссии акций (взноса в уставный капитал) акционерного общества "Фонд развития Дальнего Востока и Арктики", источником финансового обеспечения которой являлся имущественный взнос Российской Федерации в государственную корпорацию развития "ВЭБ.РФ", предоставленный из федерального бюджета в соответствии с Федеральным законом от 5 декабря 2017 года № 362-ФЗ "О федеральном </w:t>
            </w:r>
            <w:r w:rsidRPr="000452A1">
              <w:rPr>
                <w:spacing w:val="-8"/>
              </w:rPr>
              <w:lastRenderedPageBreak/>
              <w:t>бюджете на 2018 год и на плановый период 2019 и 2020 годов"</w:t>
            </w:r>
            <w:r w:rsidRPr="000452A1">
              <w:rPr>
                <w:b/>
                <w:spacing w:val="-8"/>
              </w:rPr>
              <w:t xml:space="preserve">, </w:t>
            </w:r>
            <w:r w:rsidRPr="000452A1">
              <w:rPr>
                <w:spacing w:val="-8"/>
              </w:rPr>
              <w:t xml:space="preserve">Федеральным законом от 29 ноября 2018 года № 459-ФЗ "О федеральном бюджете на 2019 год и на плановый период 2020 и 2021 годов" </w:t>
            </w:r>
            <w:r w:rsidRPr="000452A1">
              <w:rPr>
                <w:b/>
                <w:spacing w:val="-8"/>
              </w:rPr>
              <w:t xml:space="preserve">и Федеральным законом от 2 декабря 2019 года </w:t>
            </w:r>
            <w:r w:rsidRPr="000452A1">
              <w:rPr>
                <w:b/>
                <w:spacing w:val="-8"/>
              </w:rPr>
              <w:br/>
              <w:t>№ 380-ФЗ "О ф</w:t>
            </w:r>
            <w:r w:rsidR="00F64FA1" w:rsidRPr="000452A1">
              <w:rPr>
                <w:b/>
                <w:spacing w:val="-8"/>
              </w:rPr>
              <w:t xml:space="preserve">едеральном бюджете на 2020 год </w:t>
            </w:r>
            <w:r w:rsidRPr="000452A1">
              <w:rPr>
                <w:b/>
                <w:spacing w:val="-8"/>
              </w:rPr>
              <w:t>и на плановый период 2021 и 2022 годов"</w:t>
            </w:r>
            <w:r w:rsidRPr="000452A1">
              <w:rPr>
                <w:spacing w:val="-8"/>
              </w:rPr>
              <w:t>, в размере до 15 000 000,0 тыс. рублей.</w:t>
            </w:r>
          </w:p>
          <w:p w:rsidR="009B3E56" w:rsidRPr="003A6F11" w:rsidRDefault="009B3E56" w:rsidP="009B3E56">
            <w:pPr>
              <w:ind w:firstLine="227"/>
              <w:jc w:val="both"/>
            </w:pPr>
            <w:r>
              <w:t>…</w:t>
            </w:r>
          </w:p>
        </w:tc>
        <w:tc>
          <w:tcPr>
            <w:tcW w:w="1260" w:type="dxa"/>
            <w:tcBorders>
              <w:top w:val="single" w:sz="4" w:space="0" w:color="auto"/>
              <w:left w:val="single" w:sz="6" w:space="0" w:color="auto"/>
              <w:bottom w:val="single" w:sz="4" w:space="0" w:color="auto"/>
              <w:right w:val="single" w:sz="4" w:space="0" w:color="auto"/>
            </w:tcBorders>
          </w:tcPr>
          <w:p w:rsidR="009B3E56" w:rsidRPr="003D7104" w:rsidRDefault="009B3E56" w:rsidP="009B3E56">
            <w:pPr>
              <w:ind w:firstLine="227"/>
              <w:jc w:val="both"/>
              <w:outlineLvl w:val="0"/>
              <w:rPr>
                <w:bCs/>
                <w:iCs/>
              </w:rPr>
            </w:pPr>
          </w:p>
        </w:tc>
      </w:tr>
      <w:tr w:rsidR="009B3E56" w:rsidRPr="003A6F1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3A6F1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Статья 21</w:t>
            </w:r>
            <w:r w:rsidRPr="003A6F11">
              <w:rPr>
                <w:lang w:val="en-US"/>
              </w:rPr>
              <w:t>,</w:t>
            </w:r>
            <w:r w:rsidRPr="003A6F11">
              <w:t xml:space="preserve"> </w:t>
            </w:r>
          </w:p>
          <w:p w:rsidR="009B3E56" w:rsidRPr="003A6F11" w:rsidRDefault="009B3E56" w:rsidP="009B3E56">
            <w:pPr>
              <w:jc w:val="center"/>
            </w:pPr>
            <w:r w:rsidRPr="003A6F11">
              <w:t>новая часть</w:t>
            </w:r>
          </w:p>
          <w:p w:rsidR="009B3E56" w:rsidRPr="003A6F11" w:rsidRDefault="009B3E56" w:rsidP="009B3E56">
            <w:pPr>
              <w:jc w:val="center"/>
            </w:pPr>
          </w:p>
        </w:tc>
        <w:tc>
          <w:tcPr>
            <w:tcW w:w="4536"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ind w:firstLine="227"/>
            </w:pPr>
            <w:r w:rsidRPr="003A6F11">
              <w:t>новая часть</w:t>
            </w:r>
          </w:p>
          <w:p w:rsidR="009B3E56" w:rsidRPr="003A6F11" w:rsidRDefault="009B3E56" w:rsidP="009B3E56">
            <w:pPr>
              <w:ind w:firstLine="227"/>
              <w:jc w:val="both"/>
            </w:pP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3A6F11" w:rsidRDefault="009B3E56" w:rsidP="009B3E56">
            <w:pPr>
              <w:jc w:val="center"/>
            </w:pPr>
            <w:r w:rsidRPr="003A6F11">
              <w:t>Дополнить новой частью 11</w:t>
            </w:r>
          </w:p>
          <w:p w:rsidR="009B3E56" w:rsidRPr="003A6F11" w:rsidRDefault="009B3E56" w:rsidP="009B3E56">
            <w:pPr>
              <w:jc w:val="center"/>
            </w:pPr>
          </w:p>
        </w:tc>
        <w:tc>
          <w:tcPr>
            <w:tcW w:w="4394" w:type="dxa"/>
            <w:tcBorders>
              <w:top w:val="single" w:sz="4" w:space="0" w:color="auto"/>
              <w:left w:val="single" w:sz="6" w:space="0" w:color="auto"/>
              <w:bottom w:val="single" w:sz="4" w:space="0" w:color="auto"/>
              <w:right w:val="single" w:sz="6" w:space="0" w:color="auto"/>
            </w:tcBorders>
          </w:tcPr>
          <w:p w:rsidR="00DA2AD5" w:rsidRPr="000452A1" w:rsidRDefault="009B3E56" w:rsidP="00F64FA1">
            <w:pPr>
              <w:ind w:firstLine="227"/>
              <w:jc w:val="both"/>
              <w:rPr>
                <w:b/>
                <w:bCs/>
                <w:spacing w:val="-6"/>
              </w:rPr>
            </w:pPr>
            <w:r w:rsidRPr="000452A1">
              <w:rPr>
                <w:b/>
                <w:bCs/>
                <w:spacing w:val="-6"/>
              </w:rPr>
              <w:t>11. Установить, что в 2021 году по решению Правительства Российской Федерации дополнительные средства федерального бюджета в объеме до 7 500 000,0 тыс. рублей могут быть направлены на предоставление субсидий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при поступлении в федеральный бюджет субсидии из бюджета города Москвы в объеме до 5 000 000,0 тыс. рублей и из бюджета Московской области в объеме до 2 500 000,0 тыс. рублей в целях обеспечения транспортной доступности населения и сохранения объема транспортной работы.</w:t>
            </w:r>
          </w:p>
        </w:tc>
        <w:tc>
          <w:tcPr>
            <w:tcW w:w="1260" w:type="dxa"/>
            <w:tcBorders>
              <w:top w:val="single" w:sz="4" w:space="0" w:color="auto"/>
              <w:left w:val="single" w:sz="6" w:space="0" w:color="auto"/>
              <w:bottom w:val="single" w:sz="4" w:space="0" w:color="auto"/>
              <w:right w:val="single" w:sz="4" w:space="0" w:color="auto"/>
            </w:tcBorders>
          </w:tcPr>
          <w:p w:rsidR="009B3E56" w:rsidRPr="003D7104" w:rsidRDefault="009B3E56" w:rsidP="009B3E56">
            <w:pPr>
              <w:ind w:firstLine="227"/>
              <w:jc w:val="both"/>
              <w:outlineLvl w:val="0"/>
              <w:rPr>
                <w:bCs/>
                <w:iCs/>
              </w:rPr>
            </w:pPr>
          </w:p>
        </w:tc>
      </w:tr>
      <w:tr w:rsidR="009B3E56" w:rsidRPr="0080792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80792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807921" w:rsidRDefault="009B3E56" w:rsidP="009B3E56">
            <w:pPr>
              <w:jc w:val="center"/>
            </w:pPr>
            <w:r w:rsidRPr="00807921">
              <w:t xml:space="preserve">Статья </w:t>
            </w:r>
            <w:r>
              <w:t>21</w:t>
            </w:r>
            <w:r w:rsidRPr="00807921">
              <w:t xml:space="preserve">, новая часть </w:t>
            </w:r>
          </w:p>
        </w:tc>
        <w:tc>
          <w:tcPr>
            <w:tcW w:w="4536" w:type="dxa"/>
            <w:tcBorders>
              <w:top w:val="single" w:sz="4" w:space="0" w:color="auto"/>
              <w:left w:val="single" w:sz="6" w:space="0" w:color="auto"/>
              <w:bottom w:val="single" w:sz="4" w:space="0" w:color="auto"/>
              <w:right w:val="single" w:sz="6" w:space="0" w:color="auto"/>
            </w:tcBorders>
          </w:tcPr>
          <w:p w:rsidR="009B3E56" w:rsidRPr="00807921" w:rsidRDefault="009B3E56" w:rsidP="009B3E56">
            <w:pPr>
              <w:ind w:firstLine="227"/>
              <w:jc w:val="both"/>
              <w:rPr>
                <w:b/>
                <w:bCs/>
              </w:rPr>
            </w:pPr>
            <w:r w:rsidRPr="00807921">
              <w:t>новая часть</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807921" w:rsidRDefault="009B3E56" w:rsidP="009B3E56">
            <w:pPr>
              <w:jc w:val="center"/>
              <w:rPr>
                <w:bCs/>
              </w:rPr>
            </w:pPr>
            <w:r>
              <w:rPr>
                <w:bCs/>
              </w:rPr>
              <w:t>Дополнить новой частью 12</w:t>
            </w:r>
          </w:p>
        </w:tc>
        <w:tc>
          <w:tcPr>
            <w:tcW w:w="4394" w:type="dxa"/>
            <w:tcBorders>
              <w:top w:val="single" w:sz="4" w:space="0" w:color="auto"/>
              <w:left w:val="single" w:sz="6" w:space="0" w:color="auto"/>
              <w:bottom w:val="single" w:sz="4" w:space="0" w:color="auto"/>
              <w:right w:val="single" w:sz="6" w:space="0" w:color="auto"/>
            </w:tcBorders>
          </w:tcPr>
          <w:p w:rsidR="00DA2AD5" w:rsidRPr="000452A1" w:rsidRDefault="009B3E56" w:rsidP="00F64FA1">
            <w:pPr>
              <w:ind w:firstLine="227"/>
              <w:jc w:val="both"/>
              <w:rPr>
                <w:b/>
                <w:spacing w:val="-6"/>
              </w:rPr>
            </w:pPr>
            <w:r w:rsidRPr="000452A1">
              <w:rPr>
                <w:b/>
                <w:spacing w:val="-6"/>
              </w:rPr>
              <w:t xml:space="preserve">12. Установить, что в 2021 году открытое акционерное общество "Российские железные дороги" по решению Правительства Российской Федерации вправе использовать средства неиспользованных взносов в уставный капитал открытого акционерного общества "Российские железные дороги", осуществленных в соответствии с пунктом 2 части 8 статьи 21 Федерального закона </w:t>
            </w:r>
            <w:r w:rsidRPr="000452A1">
              <w:rPr>
                <w:b/>
                <w:spacing w:val="-6"/>
              </w:rPr>
              <w:br/>
              <w:t xml:space="preserve">от 5 декабря 2017 года № 362-ФЗ "О федеральном бюджете на 2018 год и на плановый период 2019 и </w:t>
            </w:r>
            <w:r w:rsidRPr="000452A1">
              <w:rPr>
                <w:b/>
                <w:spacing w:val="-6"/>
              </w:rPr>
              <w:lastRenderedPageBreak/>
              <w:t>2020 годов" на реализацию проекта интеграции остановочных пунктов радиальных направлений Московского железнодорожного узла в Малое кольцо Московской железной дороги, в размере до 457</w:t>
            </w:r>
            <w:r w:rsidR="00B4464A" w:rsidRPr="000452A1">
              <w:rPr>
                <w:b/>
                <w:spacing w:val="-6"/>
              </w:rPr>
              <w:t> </w:t>
            </w:r>
            <w:r w:rsidRPr="000452A1">
              <w:rPr>
                <w:b/>
                <w:spacing w:val="-6"/>
              </w:rPr>
              <w:t>565,944 тыс. рублей в целях реализации проекта "Строительство объектов железнодорожной инфраструктуры Киевского направления Московской железной дороги".</w:t>
            </w:r>
          </w:p>
        </w:tc>
        <w:tc>
          <w:tcPr>
            <w:tcW w:w="1260" w:type="dxa"/>
            <w:tcBorders>
              <w:top w:val="single" w:sz="4" w:space="0" w:color="auto"/>
              <w:left w:val="single" w:sz="6" w:space="0" w:color="auto"/>
              <w:bottom w:val="single" w:sz="4" w:space="0" w:color="auto"/>
              <w:right w:val="single" w:sz="4" w:space="0" w:color="auto"/>
            </w:tcBorders>
          </w:tcPr>
          <w:p w:rsidR="009B3E56" w:rsidRPr="008F74BA" w:rsidRDefault="009B3E56" w:rsidP="009B3E56">
            <w:pPr>
              <w:ind w:firstLine="227"/>
              <w:jc w:val="both"/>
              <w:outlineLvl w:val="0"/>
              <w:rPr>
                <w:bCs/>
                <w:iCs/>
              </w:rPr>
            </w:pPr>
          </w:p>
        </w:tc>
      </w:tr>
      <w:tr w:rsidR="009B3E56" w:rsidRPr="00807921" w:rsidTr="00DA2AD5">
        <w:trPr>
          <w:trHeight w:val="259"/>
          <w:jc w:val="center"/>
        </w:trPr>
        <w:tc>
          <w:tcPr>
            <w:tcW w:w="578" w:type="dxa"/>
            <w:tcBorders>
              <w:top w:val="single" w:sz="4" w:space="0" w:color="auto"/>
              <w:left w:val="single" w:sz="4" w:space="0" w:color="auto"/>
              <w:bottom w:val="single" w:sz="4" w:space="0" w:color="auto"/>
              <w:right w:val="single" w:sz="6" w:space="0" w:color="auto"/>
            </w:tcBorders>
          </w:tcPr>
          <w:p w:rsidR="009B3E56" w:rsidRPr="00807921" w:rsidRDefault="009B3E56" w:rsidP="009B3E56">
            <w:pPr>
              <w:numPr>
                <w:ilvl w:val="0"/>
                <w:numId w:val="7"/>
              </w:numPr>
              <w:jc w:val="center"/>
              <w:outlineLvl w:val="0"/>
              <w:rPr>
                <w:iCs/>
              </w:rPr>
            </w:pPr>
          </w:p>
        </w:tc>
        <w:tc>
          <w:tcPr>
            <w:tcW w:w="1138" w:type="dxa"/>
            <w:tcBorders>
              <w:top w:val="single" w:sz="4" w:space="0" w:color="auto"/>
              <w:left w:val="single" w:sz="6" w:space="0" w:color="auto"/>
              <w:bottom w:val="single" w:sz="4" w:space="0" w:color="auto"/>
              <w:right w:val="single" w:sz="6" w:space="0" w:color="auto"/>
            </w:tcBorders>
          </w:tcPr>
          <w:p w:rsidR="009B3E56" w:rsidRPr="00807921" w:rsidRDefault="009B3E56" w:rsidP="009B3E56">
            <w:pPr>
              <w:jc w:val="center"/>
            </w:pPr>
            <w:r w:rsidRPr="00807921">
              <w:t xml:space="preserve">Статья </w:t>
            </w:r>
            <w:r>
              <w:t>21</w:t>
            </w:r>
            <w:r w:rsidR="00DA2AD5">
              <w:t>, новые части</w:t>
            </w:r>
          </w:p>
        </w:tc>
        <w:tc>
          <w:tcPr>
            <w:tcW w:w="4536" w:type="dxa"/>
            <w:tcBorders>
              <w:top w:val="single" w:sz="4" w:space="0" w:color="auto"/>
              <w:left w:val="single" w:sz="6" w:space="0" w:color="auto"/>
              <w:bottom w:val="single" w:sz="4" w:space="0" w:color="auto"/>
              <w:right w:val="single" w:sz="6" w:space="0" w:color="auto"/>
            </w:tcBorders>
          </w:tcPr>
          <w:p w:rsidR="009B3E56" w:rsidRPr="00807921" w:rsidRDefault="00DA2AD5" w:rsidP="009B3E56">
            <w:pPr>
              <w:ind w:firstLine="227"/>
              <w:jc w:val="both"/>
              <w:rPr>
                <w:b/>
                <w:bCs/>
              </w:rPr>
            </w:pPr>
            <w:r>
              <w:t>новые</w:t>
            </w:r>
            <w:r w:rsidR="009B3E56" w:rsidRPr="00807921">
              <w:t xml:space="preserve"> част</w:t>
            </w:r>
            <w:r>
              <w:t>и</w:t>
            </w:r>
          </w:p>
        </w:tc>
        <w:tc>
          <w:tcPr>
            <w:tcW w:w="1560" w:type="dxa"/>
            <w:tcBorders>
              <w:top w:val="single" w:sz="4" w:space="0" w:color="auto"/>
              <w:left w:val="single" w:sz="6" w:space="0" w:color="auto"/>
              <w:bottom w:val="single" w:sz="4" w:space="0" w:color="auto"/>
              <w:right w:val="single" w:sz="6" w:space="0" w:color="auto"/>
            </w:tcBorders>
          </w:tcPr>
          <w:p w:rsidR="009B3E56" w:rsidRPr="0021187F" w:rsidRDefault="009B3E56" w:rsidP="009B3E56">
            <w:pPr>
              <w:jc w:val="center"/>
              <w:outlineLvl w:val="0"/>
              <w:rPr>
                <w:iCs/>
              </w:rPr>
            </w:pPr>
            <w:r w:rsidRPr="0021187F">
              <w:rPr>
                <w:iCs/>
              </w:rPr>
              <w:t>Правительство Российской Федерации</w:t>
            </w:r>
          </w:p>
          <w:p w:rsidR="009B3E56" w:rsidRPr="0021187F" w:rsidRDefault="009B3E56" w:rsidP="009B3E56">
            <w:pPr>
              <w:jc w:val="center"/>
              <w:outlineLvl w:val="0"/>
              <w:rPr>
                <w:iCs/>
              </w:rPr>
            </w:pPr>
          </w:p>
        </w:tc>
        <w:tc>
          <w:tcPr>
            <w:tcW w:w="2268" w:type="dxa"/>
            <w:tcBorders>
              <w:top w:val="single" w:sz="4" w:space="0" w:color="auto"/>
              <w:left w:val="single" w:sz="6" w:space="0" w:color="auto"/>
              <w:bottom w:val="single" w:sz="4" w:space="0" w:color="auto"/>
              <w:right w:val="single" w:sz="6" w:space="0" w:color="auto"/>
            </w:tcBorders>
          </w:tcPr>
          <w:p w:rsidR="009B3E56" w:rsidRPr="00807921" w:rsidRDefault="00DA2AD5" w:rsidP="009B3E56">
            <w:pPr>
              <w:jc w:val="center"/>
              <w:rPr>
                <w:bCs/>
              </w:rPr>
            </w:pPr>
            <w:r>
              <w:rPr>
                <w:bCs/>
              </w:rPr>
              <w:t>Дополнить новыми частями</w:t>
            </w:r>
            <w:r w:rsidR="009B3E56" w:rsidRPr="00807921">
              <w:rPr>
                <w:bCs/>
              </w:rPr>
              <w:t xml:space="preserve"> </w:t>
            </w:r>
            <w:r w:rsidR="009B3E56">
              <w:rPr>
                <w:bCs/>
              </w:rPr>
              <w:t>13</w:t>
            </w:r>
            <w:r>
              <w:rPr>
                <w:bCs/>
              </w:rPr>
              <w:t>, 14</w:t>
            </w:r>
          </w:p>
        </w:tc>
        <w:tc>
          <w:tcPr>
            <w:tcW w:w="4394" w:type="dxa"/>
            <w:tcBorders>
              <w:top w:val="single" w:sz="4" w:space="0" w:color="auto"/>
              <w:left w:val="single" w:sz="6" w:space="0" w:color="auto"/>
              <w:bottom w:val="single" w:sz="4" w:space="0" w:color="auto"/>
              <w:right w:val="single" w:sz="6" w:space="0" w:color="auto"/>
            </w:tcBorders>
          </w:tcPr>
          <w:p w:rsidR="00DA2AD5" w:rsidRPr="000452A1" w:rsidRDefault="00DA2AD5" w:rsidP="0070083E">
            <w:pPr>
              <w:ind w:firstLine="227"/>
              <w:jc w:val="both"/>
              <w:rPr>
                <w:b/>
                <w:spacing w:val="-6"/>
              </w:rPr>
            </w:pPr>
            <w:r w:rsidRPr="000452A1">
              <w:rPr>
                <w:b/>
                <w:spacing w:val="-6"/>
              </w:rPr>
              <w:t>13. Установить, что в 2021 году акционерное общество "Корпорация развития Северного Кавказа" по решению Правительства Российской Федерации вправе использовать в целях реализации инвестиционных проектов на территории Северо-Кавказского федерального округа неиспользованный остаток средств, полученных от оплаты государственной корпорацией развития "ВЭБ.РФ" дополнительной эмиссии акций (взноса в уставный капитал) акционерного общества "Корпорация развития Северного Кавказа", источником финансового обеспечения которой являлся имущественный взнос Российской Федерации в государственную корпорацию развития "ВЭБ.РФ", предоставленный из федерального бюджета в соответствии с Федеральным законом от 14 декабря 2015 года № 359-ФЗ "О федеральном бюджете на 2016 год" в целях создания медицинского кластера на территории Кавказских Минеральных Вод и реализации инвестиционных проектов на территории Северо-Кавказского федерального округа, в размере до 1 533 800,0 тыс. рублей.</w:t>
            </w:r>
          </w:p>
          <w:p w:rsidR="009B3E56" w:rsidRDefault="00DA2AD5" w:rsidP="0070083E">
            <w:pPr>
              <w:ind w:firstLine="227"/>
              <w:jc w:val="both"/>
              <w:rPr>
                <w:b/>
              </w:rPr>
            </w:pPr>
            <w:r>
              <w:rPr>
                <w:b/>
              </w:rPr>
              <w:t>14</w:t>
            </w:r>
            <w:r w:rsidR="009B3E56" w:rsidRPr="00807921">
              <w:rPr>
                <w:b/>
              </w:rPr>
              <w:t xml:space="preserve">. Установить, </w:t>
            </w:r>
            <w:r w:rsidR="009B3E56" w:rsidRPr="00D21D24">
              <w:rPr>
                <w:b/>
              </w:rPr>
              <w:t xml:space="preserve">что в 2021 году </w:t>
            </w:r>
            <w:r w:rsidR="009B3E56" w:rsidRPr="00807921">
              <w:rPr>
                <w:b/>
              </w:rPr>
              <w:t xml:space="preserve">открытое акционерное общество </w:t>
            </w:r>
            <w:r w:rsidR="009B3E56">
              <w:rPr>
                <w:b/>
              </w:rPr>
              <w:t>"</w:t>
            </w:r>
            <w:r w:rsidR="009B3E56" w:rsidRPr="00807921">
              <w:rPr>
                <w:b/>
              </w:rPr>
              <w:t>Российские железные дороги</w:t>
            </w:r>
            <w:r w:rsidR="009B3E56">
              <w:rPr>
                <w:b/>
              </w:rPr>
              <w:t>"</w:t>
            </w:r>
            <w:r w:rsidR="009B3E56" w:rsidRPr="00807921">
              <w:rPr>
                <w:b/>
              </w:rPr>
              <w:t xml:space="preserve"> по решению Правительства Российской Федерации вправе использовать средства неиспользованных взносов в уставный капитал открытого акционерного общества </w:t>
            </w:r>
            <w:r w:rsidR="009B3E56">
              <w:rPr>
                <w:b/>
              </w:rPr>
              <w:t>"</w:t>
            </w:r>
            <w:r w:rsidR="009B3E56" w:rsidRPr="00807921">
              <w:rPr>
                <w:b/>
              </w:rPr>
              <w:t>Российские железные дороги</w:t>
            </w:r>
            <w:r w:rsidR="009B3E56">
              <w:rPr>
                <w:b/>
              </w:rPr>
              <w:t>"</w:t>
            </w:r>
            <w:r w:rsidR="009B3E56" w:rsidRPr="00807921">
              <w:rPr>
                <w:b/>
              </w:rPr>
              <w:t xml:space="preserve">, осуществленных в соответствии с </w:t>
            </w:r>
            <w:r w:rsidR="009B3E56" w:rsidRPr="00807921">
              <w:rPr>
                <w:b/>
              </w:rPr>
              <w:lastRenderedPageBreak/>
              <w:t>приложением 27 к Федеральному закону</w:t>
            </w:r>
            <w:r w:rsidR="009B3E56">
              <w:rPr>
                <w:b/>
              </w:rPr>
              <w:br/>
            </w:r>
            <w:r w:rsidR="009B3E56" w:rsidRPr="00807921">
              <w:rPr>
                <w:b/>
              </w:rPr>
              <w:t xml:space="preserve">от 5 декабря 2017 года № 362-ФЗ </w:t>
            </w:r>
            <w:r w:rsidR="009B3E56">
              <w:rPr>
                <w:b/>
              </w:rPr>
              <w:t>"</w:t>
            </w:r>
            <w:r w:rsidR="009B3E56" w:rsidRPr="00807921">
              <w:rPr>
                <w:b/>
              </w:rPr>
              <w:t>О федеральном бюджете на 2018 год и на плановый период 2019 и 2020 годов</w:t>
            </w:r>
            <w:r w:rsidR="009B3E56">
              <w:rPr>
                <w:b/>
              </w:rPr>
              <w:t>"</w:t>
            </w:r>
            <w:r w:rsidR="009B3E56" w:rsidRPr="00807921">
              <w:rPr>
                <w:b/>
              </w:rPr>
              <w:t xml:space="preserve"> </w:t>
            </w:r>
            <w:r w:rsidR="0070083E" w:rsidRPr="00807921">
              <w:rPr>
                <w:b/>
              </w:rPr>
              <w:t xml:space="preserve">в целях </w:t>
            </w:r>
            <w:r w:rsidR="009B3E56" w:rsidRPr="00807921">
              <w:rPr>
                <w:b/>
              </w:rPr>
              <w:t>реализаци</w:t>
            </w:r>
            <w:r w:rsidR="0070083E">
              <w:rPr>
                <w:b/>
              </w:rPr>
              <w:t>и</w:t>
            </w:r>
            <w:r w:rsidR="009B3E56" w:rsidRPr="00807921">
              <w:rPr>
                <w:b/>
              </w:rPr>
              <w:t xml:space="preserve"> инвестиционных проектов по развитию железнодорожной инфраструктуры Московского транспортного узла, в размере до 3</w:t>
            </w:r>
            <w:r w:rsidR="009B3E56">
              <w:rPr>
                <w:b/>
              </w:rPr>
              <w:t> </w:t>
            </w:r>
            <w:r w:rsidR="009B3E56" w:rsidRPr="00807921">
              <w:rPr>
                <w:b/>
              </w:rPr>
              <w:t>415</w:t>
            </w:r>
            <w:r w:rsidR="009B3E56">
              <w:rPr>
                <w:b/>
              </w:rPr>
              <w:t> </w:t>
            </w:r>
            <w:r w:rsidR="009B3E56" w:rsidRPr="00807921">
              <w:rPr>
                <w:b/>
              </w:rPr>
              <w:t xml:space="preserve">057,0 тыс. рублей </w:t>
            </w:r>
            <w:r w:rsidR="0070083E">
              <w:rPr>
                <w:b/>
              </w:rPr>
              <w:t xml:space="preserve">на </w:t>
            </w:r>
            <w:r w:rsidR="009B3E56" w:rsidRPr="00807921">
              <w:rPr>
                <w:b/>
              </w:rPr>
              <w:t>реализаци</w:t>
            </w:r>
            <w:r w:rsidR="0070083E">
              <w:rPr>
                <w:b/>
              </w:rPr>
              <w:t>ю</w:t>
            </w:r>
            <w:r w:rsidR="009B3E56" w:rsidRPr="00807921">
              <w:rPr>
                <w:b/>
              </w:rPr>
              <w:t xml:space="preserve"> проекта </w:t>
            </w:r>
            <w:r w:rsidR="009B3E56">
              <w:rPr>
                <w:b/>
              </w:rPr>
              <w:t>"</w:t>
            </w:r>
            <w:r w:rsidR="009B3E56" w:rsidRPr="00807921">
              <w:rPr>
                <w:b/>
              </w:rPr>
              <w:t>Организация пригородно-городского пассажирского железнодорожного движения на участке Подольск - Нахабино (МЦД-2)</w:t>
            </w:r>
            <w:r w:rsidR="009B3E56">
              <w:rPr>
                <w:b/>
              </w:rPr>
              <w:t>"</w:t>
            </w:r>
            <w:r w:rsidR="009B3E56" w:rsidRPr="00807921">
              <w:rPr>
                <w:b/>
              </w:rPr>
              <w:t>.</w:t>
            </w:r>
          </w:p>
          <w:p w:rsidR="00BD5293" w:rsidRPr="00807921" w:rsidRDefault="00BD5293" w:rsidP="0070083E">
            <w:pPr>
              <w:ind w:firstLine="227"/>
              <w:jc w:val="both"/>
              <w:rPr>
                <w:b/>
              </w:rPr>
            </w:pPr>
          </w:p>
        </w:tc>
        <w:tc>
          <w:tcPr>
            <w:tcW w:w="1260" w:type="dxa"/>
            <w:tcBorders>
              <w:top w:val="single" w:sz="4" w:space="0" w:color="auto"/>
              <w:left w:val="single" w:sz="6" w:space="0" w:color="auto"/>
              <w:bottom w:val="single" w:sz="4" w:space="0" w:color="auto"/>
              <w:right w:val="single" w:sz="4" w:space="0" w:color="auto"/>
            </w:tcBorders>
          </w:tcPr>
          <w:p w:rsidR="009B3E56" w:rsidRPr="00807921" w:rsidRDefault="009B3E56" w:rsidP="009B3E56">
            <w:pPr>
              <w:ind w:firstLine="227"/>
              <w:jc w:val="both"/>
              <w:outlineLvl w:val="0"/>
              <w:rPr>
                <w:b/>
                <w:bCs/>
                <w:iCs/>
              </w:rPr>
            </w:pPr>
          </w:p>
        </w:tc>
      </w:tr>
    </w:tbl>
    <w:p w:rsidR="003A6F11" w:rsidRDefault="003A6F11">
      <w:pPr>
        <w:jc w:val="center"/>
        <w:outlineLvl w:val="0"/>
        <w:rPr>
          <w:b/>
          <w:sz w:val="28"/>
        </w:rPr>
      </w:pPr>
    </w:p>
    <w:sectPr w:rsidR="003A6F11">
      <w:headerReference w:type="default" r:id="rId11"/>
      <w:headerReference w:type="first" r:id="rId12"/>
      <w:pgSz w:w="16838" w:h="11906" w:orient="landscape"/>
      <w:pgMar w:top="818" w:right="1134" w:bottom="1276" w:left="1134" w:header="56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E0E" w:rsidRDefault="00971E0E">
      <w:r>
        <w:separator/>
      </w:r>
    </w:p>
  </w:endnote>
  <w:endnote w:type="continuationSeparator" w:id="0">
    <w:p w:rsidR="00971E0E" w:rsidRDefault="0097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E0E" w:rsidRDefault="00971E0E">
      <w:r>
        <w:separator/>
      </w:r>
    </w:p>
  </w:footnote>
  <w:footnote w:type="continuationSeparator" w:id="0">
    <w:p w:rsidR="00971E0E" w:rsidRDefault="00971E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63" w:rsidRDefault="00A41663">
    <w:pPr>
      <w:pStyle w:val="a3"/>
      <w:jc w:val="center"/>
    </w:pPr>
    <w:r>
      <w:fldChar w:fldCharType="begin"/>
    </w:r>
    <w:r>
      <w:instrText>PAGE   \* MERGEFORMAT</w:instrText>
    </w:r>
    <w:r>
      <w:fldChar w:fldCharType="separate"/>
    </w:r>
    <w:r w:rsidR="000B7075">
      <w:rPr>
        <w:noProof/>
      </w:rPr>
      <w:t>16</w:t>
    </w:r>
    <w:r>
      <w:fldChar w:fldCharType="end"/>
    </w:r>
  </w:p>
  <w:p w:rsidR="00A41663" w:rsidRDefault="00A4166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2289" w:rsidRPr="000B7075" w:rsidRDefault="000B7075" w:rsidP="00352289">
    <w:pPr>
      <w:pStyle w:val="a3"/>
      <w:jc w:val="right"/>
      <w:rPr>
        <w:b/>
        <w:sz w:val="44"/>
      </w:rPr>
    </w:pPr>
    <w:r w:rsidRPr="000B7075">
      <w:rPr>
        <w:b/>
        <w:sz w:val="44"/>
      </w:rPr>
      <w:t>1.2.</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7E87"/>
    <w:multiLevelType w:val="hybridMultilevel"/>
    <w:tmpl w:val="C22ED0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8B1001F"/>
    <w:multiLevelType w:val="hybridMultilevel"/>
    <w:tmpl w:val="CAA46BBC"/>
    <w:lvl w:ilvl="0" w:tplc="7DB6473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746AFB"/>
    <w:multiLevelType w:val="hybridMultilevel"/>
    <w:tmpl w:val="00DA1CEA"/>
    <w:lvl w:ilvl="0" w:tplc="D98EA4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F2626A"/>
    <w:multiLevelType w:val="hybridMultilevel"/>
    <w:tmpl w:val="30E2A994"/>
    <w:lvl w:ilvl="0" w:tplc="E77C3838">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060AC4"/>
    <w:multiLevelType w:val="hybridMultilevel"/>
    <w:tmpl w:val="544EC320"/>
    <w:lvl w:ilvl="0" w:tplc="D98EA4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734567"/>
    <w:multiLevelType w:val="hybridMultilevel"/>
    <w:tmpl w:val="1D6AE8E8"/>
    <w:lvl w:ilvl="0" w:tplc="5E2A074A">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6" w15:restartNumberingAfterBreak="0">
    <w:nsid w:val="5ABE6C5E"/>
    <w:multiLevelType w:val="hybridMultilevel"/>
    <w:tmpl w:val="4FD2C318"/>
    <w:lvl w:ilvl="0" w:tplc="71928824">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064609"/>
    <w:multiLevelType w:val="multilevel"/>
    <w:tmpl w:val="C22ED0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70CA3377"/>
    <w:multiLevelType w:val="hybridMultilevel"/>
    <w:tmpl w:val="31FE697A"/>
    <w:lvl w:ilvl="0" w:tplc="4FD64826">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3245D8"/>
    <w:multiLevelType w:val="hybridMultilevel"/>
    <w:tmpl w:val="5D4ED2F2"/>
    <w:lvl w:ilvl="0" w:tplc="D98EA4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6"/>
  </w:num>
  <w:num w:numId="7">
    <w:abstractNumId w:val="3"/>
  </w:num>
  <w:num w:numId="8">
    <w:abstractNumId w:val="2"/>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214"/>
    <w:rsid w:val="000452A1"/>
    <w:rsid w:val="00074AF0"/>
    <w:rsid w:val="000B7075"/>
    <w:rsid w:val="000D04D4"/>
    <w:rsid w:val="000D651D"/>
    <w:rsid w:val="000E0512"/>
    <w:rsid w:val="000F0A21"/>
    <w:rsid w:val="000F57FF"/>
    <w:rsid w:val="00110B60"/>
    <w:rsid w:val="0013549E"/>
    <w:rsid w:val="001401F5"/>
    <w:rsid w:val="0014213D"/>
    <w:rsid w:val="00152CFC"/>
    <w:rsid w:val="001B0E1B"/>
    <w:rsid w:val="00200214"/>
    <w:rsid w:val="00223801"/>
    <w:rsid w:val="002368F3"/>
    <w:rsid w:val="002B141B"/>
    <w:rsid w:val="002C4986"/>
    <w:rsid w:val="002E4B16"/>
    <w:rsid w:val="002E7C3D"/>
    <w:rsid w:val="00315172"/>
    <w:rsid w:val="00315662"/>
    <w:rsid w:val="00352289"/>
    <w:rsid w:val="00364B34"/>
    <w:rsid w:val="003829F8"/>
    <w:rsid w:val="003855FA"/>
    <w:rsid w:val="003A6F11"/>
    <w:rsid w:val="003D7104"/>
    <w:rsid w:val="004013A2"/>
    <w:rsid w:val="0042534D"/>
    <w:rsid w:val="00436A0F"/>
    <w:rsid w:val="00485B55"/>
    <w:rsid w:val="00495819"/>
    <w:rsid w:val="00510942"/>
    <w:rsid w:val="0051209A"/>
    <w:rsid w:val="00563DCC"/>
    <w:rsid w:val="005A3115"/>
    <w:rsid w:val="005C43D8"/>
    <w:rsid w:val="005D757C"/>
    <w:rsid w:val="005F4264"/>
    <w:rsid w:val="00605C2C"/>
    <w:rsid w:val="00644567"/>
    <w:rsid w:val="00677D55"/>
    <w:rsid w:val="0068334B"/>
    <w:rsid w:val="006B0052"/>
    <w:rsid w:val="006D64DE"/>
    <w:rsid w:val="006D6E9D"/>
    <w:rsid w:val="006F139A"/>
    <w:rsid w:val="0070083E"/>
    <w:rsid w:val="00716535"/>
    <w:rsid w:val="007C1739"/>
    <w:rsid w:val="007F447B"/>
    <w:rsid w:val="00807921"/>
    <w:rsid w:val="008101E7"/>
    <w:rsid w:val="008126EC"/>
    <w:rsid w:val="00823739"/>
    <w:rsid w:val="0082385C"/>
    <w:rsid w:val="008329CD"/>
    <w:rsid w:val="00843E35"/>
    <w:rsid w:val="00893014"/>
    <w:rsid w:val="008C099E"/>
    <w:rsid w:val="008C4930"/>
    <w:rsid w:val="008D187F"/>
    <w:rsid w:val="008D48A5"/>
    <w:rsid w:val="008F74BA"/>
    <w:rsid w:val="0092002A"/>
    <w:rsid w:val="00946F23"/>
    <w:rsid w:val="00971E0E"/>
    <w:rsid w:val="009B3E56"/>
    <w:rsid w:val="009E6882"/>
    <w:rsid w:val="009F293D"/>
    <w:rsid w:val="00A2654A"/>
    <w:rsid w:val="00A41663"/>
    <w:rsid w:val="00AC2776"/>
    <w:rsid w:val="00AF3EF0"/>
    <w:rsid w:val="00B316CA"/>
    <w:rsid w:val="00B4464A"/>
    <w:rsid w:val="00BA0D2D"/>
    <w:rsid w:val="00BC6CBD"/>
    <w:rsid w:val="00BD5293"/>
    <w:rsid w:val="00C16424"/>
    <w:rsid w:val="00C52117"/>
    <w:rsid w:val="00C71751"/>
    <w:rsid w:val="00CC1118"/>
    <w:rsid w:val="00CF7808"/>
    <w:rsid w:val="00D04876"/>
    <w:rsid w:val="00D05D9F"/>
    <w:rsid w:val="00D21D24"/>
    <w:rsid w:val="00D51CF5"/>
    <w:rsid w:val="00D733D7"/>
    <w:rsid w:val="00DA2AD5"/>
    <w:rsid w:val="00E94F96"/>
    <w:rsid w:val="00EF2C87"/>
    <w:rsid w:val="00EF58D4"/>
    <w:rsid w:val="00F0090C"/>
    <w:rsid w:val="00F2508A"/>
    <w:rsid w:val="00F64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1974F8C"/>
  <w15:chartTrackingRefBased/>
  <w15:docId w15:val="{69183C4D-EBAB-4CA3-808E-5FBE4748D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228" w:lineRule="auto"/>
      <w:ind w:right="-46"/>
      <w:jc w:val="right"/>
      <w:outlineLvl w:val="0"/>
    </w:pPr>
    <w:rPr>
      <w:snapToGrid w:val="0"/>
      <w:sz w:val="26"/>
      <w:szCs w:val="26"/>
    </w:rPr>
  </w:style>
  <w:style w:type="paragraph" w:styleId="2">
    <w:name w:val="heading 2"/>
    <w:basedOn w:val="a"/>
    <w:next w:val="a"/>
    <w:qFormat/>
    <w:pPr>
      <w:keepNext/>
      <w:spacing w:line="288" w:lineRule="auto"/>
      <w:jc w:val="center"/>
      <w:outlineLvl w:val="1"/>
    </w:pPr>
    <w:rPr>
      <w:b/>
      <w:sz w:val="28"/>
    </w:rPr>
  </w:style>
  <w:style w:type="paragraph" w:styleId="4">
    <w:name w:val="heading 4"/>
    <w:basedOn w:val="a"/>
    <w:next w:val="a"/>
    <w:qFormat/>
    <w:pPr>
      <w:keepNext/>
      <w:spacing w:line="360" w:lineRule="auto"/>
      <w:ind w:firstLine="567"/>
      <w:jc w:val="center"/>
      <w:outlineLvl w:val="3"/>
    </w:pPr>
    <w:rPr>
      <w:b/>
      <w:sz w:val="28"/>
    </w:rPr>
  </w:style>
  <w:style w:type="paragraph" w:styleId="5">
    <w:name w:val="heading 5"/>
    <w:basedOn w:val="a"/>
    <w:next w:val="a"/>
    <w:link w:val="50"/>
    <w:qFormat/>
    <w:pPr>
      <w:keepNext/>
      <w:outlineLvl w:val="4"/>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677"/>
        <w:tab w:val="right" w:pos="9355"/>
      </w:tabs>
    </w:pPr>
  </w:style>
  <w:style w:type="paragraph" w:styleId="3">
    <w:name w:val="Body Text 3"/>
    <w:basedOn w:val="a"/>
    <w:link w:val="30"/>
    <w:rPr>
      <w:sz w:val="22"/>
    </w:rPr>
  </w:style>
  <w:style w:type="paragraph" w:customStyle="1" w:styleId="BodyText22">
    <w:name w:val="Body Text 22"/>
    <w:basedOn w:val="a"/>
    <w:pPr>
      <w:ind w:firstLine="709"/>
      <w:jc w:val="both"/>
    </w:pPr>
    <w:rPr>
      <w:sz w:val="24"/>
    </w:rPr>
  </w:style>
  <w:style w:type="paragraph" w:customStyle="1" w:styleId="ConsNormal">
    <w:name w:val="ConsNormal"/>
    <w:pPr>
      <w:widowControl w:val="0"/>
      <w:ind w:firstLine="720"/>
    </w:pPr>
    <w:rPr>
      <w:rFonts w:ascii="Arial" w:hAnsi="Arial"/>
      <w:snapToGrid w:val="0"/>
      <w:sz w:val="18"/>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a0"/>
    <w:link w:val="a5"/>
  </w:style>
  <w:style w:type="character" w:customStyle="1" w:styleId="a4">
    <w:name w:val="Верхний колонтитул Знак"/>
    <w:basedOn w:val="a0"/>
    <w:link w:val="a3"/>
    <w:uiPriority w:val="99"/>
  </w:style>
  <w:style w:type="character" w:customStyle="1" w:styleId="50">
    <w:name w:val="Заголовок 5 Знак"/>
    <w:link w:val="5"/>
    <w:rPr>
      <w:b/>
      <w:bCs/>
    </w:rPr>
  </w:style>
  <w:style w:type="character" w:customStyle="1" w:styleId="30">
    <w:name w:val="Основной текст 3 Знак"/>
    <w:link w:val="3"/>
    <w:rPr>
      <w:sz w:val="22"/>
    </w:rPr>
  </w:style>
  <w:style w:type="paragraph" w:styleId="a7">
    <w:name w:val="Balloon Text"/>
    <w:basedOn w:val="a"/>
    <w:link w:val="a8"/>
    <w:rPr>
      <w:rFonts w:ascii="Tahoma" w:hAnsi="Tahoma" w:cs="Tahoma"/>
      <w:sz w:val="16"/>
      <w:szCs w:val="16"/>
    </w:rPr>
  </w:style>
  <w:style w:type="character" w:customStyle="1" w:styleId="a8">
    <w:name w:val="Текст выноски Знак"/>
    <w:link w:val="a7"/>
    <w:rPr>
      <w:rFonts w:ascii="Tahoma" w:hAnsi="Tahoma" w:cs="Tahoma"/>
      <w:sz w:val="16"/>
      <w:szCs w:val="16"/>
    </w:rPr>
  </w:style>
  <w:style w:type="paragraph" w:customStyle="1" w:styleId="ConsPlusNormal">
    <w:name w:val="ConsPlusNormal"/>
    <w:uiPriority w:val="99"/>
    <w:pPr>
      <w:widowControl w:val="0"/>
      <w:ind w:firstLine="720"/>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866701">
      <w:bodyDiv w:val="1"/>
      <w:marLeft w:val="0"/>
      <w:marRight w:val="0"/>
      <w:marTop w:val="0"/>
      <w:marBottom w:val="0"/>
      <w:divBdr>
        <w:top w:val="none" w:sz="0" w:space="0" w:color="auto"/>
        <w:left w:val="none" w:sz="0" w:space="0" w:color="auto"/>
        <w:bottom w:val="none" w:sz="0" w:space="0" w:color="auto"/>
        <w:right w:val="none" w:sz="0" w:space="0" w:color="auto"/>
      </w:divBdr>
    </w:div>
    <w:div w:id="643780008">
      <w:bodyDiv w:val="1"/>
      <w:marLeft w:val="0"/>
      <w:marRight w:val="0"/>
      <w:marTop w:val="0"/>
      <w:marBottom w:val="0"/>
      <w:divBdr>
        <w:top w:val="none" w:sz="0" w:space="0" w:color="auto"/>
        <w:left w:val="none" w:sz="0" w:space="0" w:color="auto"/>
        <w:bottom w:val="none" w:sz="0" w:space="0" w:color="auto"/>
        <w:right w:val="none" w:sz="0" w:space="0" w:color="auto"/>
      </w:divBdr>
    </w:div>
    <w:div w:id="161227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F0FB63F2F15514396052354C07E041D" ma:contentTypeVersion="0" ma:contentTypeDescription="Создание документа." ma:contentTypeScope="" ma:versionID="8ebb9df6fe8e022443e985784f165d49">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DEA27-9FF5-44FA-AF2C-BF0D2A74F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71E0CB7-89E5-48CE-93DA-0A062FCED0A3}">
  <ds:schemaRefs>
    <ds:schemaRef ds:uri="http://schemas.microsoft.com/sharepoint/v3/contenttype/forms"/>
  </ds:schemaRefs>
</ds:datastoreItem>
</file>

<file path=customXml/itemProps3.xml><?xml version="1.0" encoding="utf-8"?>
<ds:datastoreItem xmlns:ds="http://schemas.openxmlformats.org/officeDocument/2006/customXml" ds:itemID="{693EC33A-641E-4CC7-8345-8AEAF8FD2375}">
  <ds:schemaRefs>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480CCDF-D009-4806-A2D7-92C87E2C6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6131</Words>
  <Characters>34949</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ПОПРАВКИ</vt:lpstr>
    </vt:vector>
  </TitlesOfParts>
  <Company>Федеральное Собрание РФ</Company>
  <LinksUpToDate>false</LinksUpToDate>
  <CharactersWithSpaces>40999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ПОПРАВКИ</dc:title>
  <dc:subject/>
  <dc:creator>user1</dc:creator>
  <cp:keywords/>
  <cp:lastModifiedBy>КОЧНОВ Дмитрий Александрович</cp:lastModifiedBy>
  <cp:revision>2</cp:revision>
  <cp:lastPrinted>2020-11-06T11:05:00Z</cp:lastPrinted>
  <dcterms:created xsi:type="dcterms:W3CDTF">2020-11-09T17:20:00Z</dcterms:created>
  <dcterms:modified xsi:type="dcterms:W3CDTF">2020-11-09T17:20:00Z</dcterms:modified>
</cp:coreProperties>
</file>